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7A269" w14:textId="77777777" w:rsidR="00A77B3E" w:rsidRPr="00691B99" w:rsidRDefault="00000000">
      <w:pPr>
        <w:jc w:val="center"/>
        <w:rPr>
          <w:b/>
          <w:caps/>
        </w:rPr>
      </w:pPr>
      <w:r w:rsidRPr="00691B99">
        <w:rPr>
          <w:b/>
          <w:caps/>
        </w:rPr>
        <w:t>Uchwała nr XXXVI/230/2026</w:t>
      </w:r>
      <w:r w:rsidRPr="00691B99">
        <w:rPr>
          <w:b/>
          <w:caps/>
        </w:rPr>
        <w:br/>
        <w:t>Rady Miejskiej w Barwicach</w:t>
      </w:r>
    </w:p>
    <w:p w14:paraId="4E9E887C" w14:textId="77777777" w:rsidR="00A77B3E" w:rsidRPr="00691B99" w:rsidRDefault="00000000">
      <w:pPr>
        <w:spacing w:before="280" w:after="280"/>
        <w:jc w:val="center"/>
        <w:rPr>
          <w:b/>
          <w:caps/>
        </w:rPr>
      </w:pPr>
      <w:r w:rsidRPr="00691B99">
        <w:t>z dnia 30 września 2026 r.</w:t>
      </w:r>
    </w:p>
    <w:p w14:paraId="32E6DE15" w14:textId="77777777" w:rsidR="00A77B3E" w:rsidRPr="00691B99" w:rsidRDefault="00000000">
      <w:pPr>
        <w:keepNext/>
        <w:spacing w:after="480"/>
        <w:jc w:val="center"/>
      </w:pPr>
      <w:r w:rsidRPr="00691B99">
        <w:rPr>
          <w:b/>
        </w:rPr>
        <w:t>w sprawie przekazania do Wojewódzkiego Sądu Administracyjnego w Szczecinie skargi na Uchwałę Nr XXIX/174/2025 Rady Miejskiej w Barwicach z dnia 30 grudnia 2025 r. w sprawie zmian w budżecie Gminy Barwice na 2025 r. wraz z odpowiedzią na skargę</w:t>
      </w:r>
    </w:p>
    <w:p w14:paraId="5DE287B8" w14:textId="77777777" w:rsidR="00A77B3E" w:rsidRPr="00691B99" w:rsidRDefault="00000000">
      <w:pPr>
        <w:keepLines/>
        <w:spacing w:before="120" w:after="120"/>
        <w:ind w:firstLine="227"/>
      </w:pPr>
      <w:r w:rsidRPr="00691B99">
        <w:t>Na podstawie art. 18 ust. 2 pkt 15 ustawy z dnia 8 marca 1990 r. o samorządzie gminnym (</w:t>
      </w:r>
      <w:proofErr w:type="spellStart"/>
      <w:r w:rsidRPr="00691B99">
        <w:t>t.j</w:t>
      </w:r>
      <w:proofErr w:type="spellEnd"/>
      <w:r w:rsidRPr="00691B99">
        <w:t>. Dz. U. z 2026 r. poz. 662 z późn.zm.) oraz art. 54 § 2 ustawy z dnia 30 sierpnia 2002 r. Prawo o postępowaniu przed sądami administracyjnymi (</w:t>
      </w:r>
      <w:proofErr w:type="spellStart"/>
      <w:r w:rsidRPr="00691B99">
        <w:t>t.j</w:t>
      </w:r>
      <w:proofErr w:type="spellEnd"/>
      <w:r w:rsidRPr="00691B99">
        <w:t>. Dz. U. z 2026 r. poz. 143 z późn.zm.), Rada Miejska w Barwicach uchwala co następuje:</w:t>
      </w:r>
    </w:p>
    <w:p w14:paraId="567D919B" w14:textId="77777777" w:rsidR="00A77B3E" w:rsidRPr="00691B9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91B99">
        <w:rPr>
          <w:b/>
        </w:rPr>
        <w:t>§ 1. </w:t>
      </w:r>
      <w:r w:rsidRPr="00691B99">
        <w:t>1. Rada Miejska w Barwicach przekazuje do Wojewódzkiego Sądu Administracyjnego w Szczecinie skargę Prokuratora Rejonowego w Szczecinku z dnia 19 sierpnia 2026 r. (data wpływu do organu: 9 września 2026 r.) na Uchwałę Nr XXIX/174/2025 Rady Miejskiej w Barwicach z dnia 30 grudnia 2025 r. w sprawie zmian w budżecie Gminy Barwice na 2025 r. w zakresie § 6, wraz z odpowiedzią na skargę.</w:t>
      </w:r>
    </w:p>
    <w:p w14:paraId="2A47D980" w14:textId="77777777" w:rsidR="00A77B3E" w:rsidRPr="00691B9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91B99">
        <w:t>2. </w:t>
      </w:r>
      <w:r w:rsidRPr="00691B99">
        <w:rPr>
          <w:color w:val="000000"/>
          <w:u w:color="000000"/>
        </w:rPr>
        <w:t>Treść odpowiedzi na skargę stanowi załącznik do niniejszej uchwały.</w:t>
      </w:r>
    </w:p>
    <w:p w14:paraId="216FD673" w14:textId="77777777" w:rsidR="00A77B3E" w:rsidRPr="00691B99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91B99">
        <w:rPr>
          <w:b/>
        </w:rPr>
        <w:t>§ 2. </w:t>
      </w:r>
      <w:r w:rsidRPr="00691B99">
        <w:rPr>
          <w:color w:val="000000"/>
          <w:u w:color="000000"/>
        </w:rPr>
        <w:t>Wykonanie Uchwały powierza się Burmistrzowi Barwic.</w:t>
      </w:r>
    </w:p>
    <w:p w14:paraId="5A82B02D" w14:textId="77777777" w:rsidR="00A77B3E" w:rsidRPr="00691B99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 w:rsidRPr="00691B99">
        <w:rPr>
          <w:b/>
        </w:rPr>
        <w:t>§ 3. </w:t>
      </w:r>
      <w:r w:rsidRPr="00691B99">
        <w:rPr>
          <w:color w:val="000000"/>
          <w:u w:color="000000"/>
        </w:rPr>
        <w:t>Uchwała wchodzi w życie z dniem podjęcia.</w:t>
      </w:r>
    </w:p>
    <w:p w14:paraId="62AD833D" w14:textId="77777777" w:rsidR="00A77B3E" w:rsidRPr="00691B99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90B3A5" w14:textId="77777777" w:rsidR="00A77B3E" w:rsidRPr="00691B99" w:rsidRDefault="00000000">
      <w:pPr>
        <w:keepNext/>
        <w:rPr>
          <w:color w:val="000000"/>
          <w:u w:color="000000"/>
        </w:rPr>
      </w:pPr>
      <w:r w:rsidRPr="00691B99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2773" w:rsidRPr="00691B99" w14:paraId="6A5447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89DC8" w14:textId="77777777" w:rsidR="00B12773" w:rsidRPr="00691B99" w:rsidRDefault="00B1277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9B727" w14:textId="77777777" w:rsidR="00B12773" w:rsidRPr="00691B9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691B99">
              <w:rPr>
                <w:color w:val="000000"/>
                <w:szCs w:val="22"/>
              </w:rPr>
              <w:t>Przewodniczący Rady</w:t>
            </w:r>
            <w:r w:rsidRPr="00691B99">
              <w:rPr>
                <w:color w:val="000000"/>
                <w:szCs w:val="22"/>
              </w:rPr>
              <w:br/>
            </w:r>
            <w:r w:rsidRPr="00691B99">
              <w:rPr>
                <w:color w:val="000000"/>
                <w:szCs w:val="22"/>
              </w:rPr>
              <w:br/>
            </w:r>
            <w:r w:rsidRPr="00691B99">
              <w:rPr>
                <w:color w:val="000000"/>
                <w:szCs w:val="22"/>
              </w:rPr>
              <w:br/>
            </w:r>
            <w:r w:rsidRPr="00691B99">
              <w:rPr>
                <w:b/>
              </w:rPr>
              <w:t>inż. Przemysław Gąska</w:t>
            </w:r>
          </w:p>
        </w:tc>
      </w:tr>
    </w:tbl>
    <w:p w14:paraId="3E4909B1" w14:textId="77777777" w:rsidR="00A77B3E" w:rsidRPr="00691B99" w:rsidRDefault="00A77B3E">
      <w:pPr>
        <w:keepNext/>
        <w:rPr>
          <w:color w:val="000000"/>
          <w:u w:color="000000"/>
        </w:rPr>
      </w:pPr>
    </w:p>
    <w:p w14:paraId="1305AA9D" w14:textId="77777777" w:rsidR="00A77B3E" w:rsidRPr="00691B99" w:rsidRDefault="00A77B3E">
      <w:pPr>
        <w:keepNext/>
        <w:rPr>
          <w:color w:val="000000"/>
          <w:u w:color="000000"/>
        </w:rPr>
        <w:sectPr w:rsidR="00A77B3E" w:rsidRPr="00691B9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6EFE4F" w14:textId="77777777" w:rsidR="00B12773" w:rsidRPr="00691B99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szCs w:val="20"/>
        </w:rPr>
        <w:lastRenderedPageBreak/>
        <w:t>Załącznik do uchwały nr XXXVI/230/2026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br/>
      </w:r>
      <w:r w:rsidRPr="00691B99">
        <w:rPr>
          <w:szCs w:val="20"/>
        </w:rPr>
        <w:t>Rady Miejskiej w Barwicach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br/>
      </w:r>
      <w:r w:rsidRPr="00691B99">
        <w:rPr>
          <w:szCs w:val="20"/>
        </w:rPr>
        <w:t>z dnia 30 września 2026 r.</w:t>
      </w:r>
    </w:p>
    <w:p w14:paraId="4C1EFC28" w14:textId="77777777" w:rsidR="00B12773" w:rsidRPr="00691B99" w:rsidRDefault="00B12773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</w:p>
    <w:p w14:paraId="5BBC741B" w14:textId="77777777" w:rsidR="00B12773" w:rsidRPr="00691B99" w:rsidRDefault="00B12773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</w:p>
    <w:p w14:paraId="67BF0706" w14:textId="77777777" w:rsidR="00B12773" w:rsidRPr="00691B99" w:rsidRDefault="00B12773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</w:p>
    <w:p w14:paraId="267D5B81" w14:textId="77777777" w:rsidR="00B12773" w:rsidRPr="00691B99" w:rsidRDefault="00000000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Barwice, dnia ………. 2026 r.</w:t>
      </w:r>
    </w:p>
    <w:p w14:paraId="322C340A" w14:textId="77777777" w:rsidR="00B12773" w:rsidRPr="00691B99" w:rsidRDefault="00B12773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64D524BE" w14:textId="77777777" w:rsidR="00B12773" w:rsidRPr="00691B99" w:rsidRDefault="00B12773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5FEF874E" w14:textId="77777777" w:rsidR="00B12773" w:rsidRPr="00691B99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 xml:space="preserve">Wojewódzki Sąd Administracyjny </w:t>
      </w:r>
    </w:p>
    <w:p w14:paraId="0326A5F7" w14:textId="77777777" w:rsidR="00B12773" w:rsidRPr="00691B99" w:rsidRDefault="00000000">
      <w:pPr>
        <w:spacing w:line="276" w:lineRule="auto"/>
        <w:ind w:left="5529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>w Szczecinie</w:t>
      </w:r>
    </w:p>
    <w:p w14:paraId="7CB9940C" w14:textId="77777777" w:rsidR="00B12773" w:rsidRPr="00691B99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ul. Staromłyńska 10</w:t>
      </w:r>
    </w:p>
    <w:p w14:paraId="76718DB7" w14:textId="77777777" w:rsidR="00B12773" w:rsidRPr="00691B99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70 – 561 Szczecin</w:t>
      </w:r>
    </w:p>
    <w:p w14:paraId="7D5691E6" w14:textId="77777777" w:rsidR="00B12773" w:rsidRPr="00691B99" w:rsidRDefault="00B12773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7D281E76" w14:textId="77777777" w:rsidR="00B12773" w:rsidRPr="00691B99" w:rsidRDefault="00B12773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07258317" w14:textId="77777777" w:rsidR="00B12773" w:rsidRPr="00691B99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  <w:t>Skarżący: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 xml:space="preserve">Prokurator Rejonowy </w:t>
      </w:r>
    </w:p>
    <w:p w14:paraId="4522C453" w14:textId="77777777" w:rsidR="00B12773" w:rsidRPr="00691B99" w:rsidRDefault="00000000">
      <w:pPr>
        <w:spacing w:line="276" w:lineRule="auto"/>
        <w:ind w:left="5040" w:firstLine="720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>w Szczecinku</w:t>
      </w:r>
    </w:p>
    <w:p w14:paraId="61D27C1E" w14:textId="77777777" w:rsidR="00B12773" w:rsidRPr="00691B99" w:rsidRDefault="00000000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ab/>
      </w:r>
    </w:p>
    <w:p w14:paraId="62F06E2D" w14:textId="77777777" w:rsidR="00B12773" w:rsidRPr="00691B99" w:rsidRDefault="00B12773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3CBFA80A" w14:textId="77777777" w:rsidR="00B12773" w:rsidRPr="00691B99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  <w:t>Organ: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>Rada Miejska w Barwicach</w:t>
      </w:r>
    </w:p>
    <w:p w14:paraId="1F9E4C7F" w14:textId="77777777" w:rsidR="00B12773" w:rsidRPr="00691B99" w:rsidRDefault="00000000">
      <w:pPr>
        <w:spacing w:line="276" w:lineRule="auto"/>
        <w:ind w:left="4944" w:firstLine="720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ul. Zwycięzców 22</w:t>
      </w:r>
    </w:p>
    <w:p w14:paraId="16E954D8" w14:textId="77777777" w:rsidR="00B12773" w:rsidRPr="00691B99" w:rsidRDefault="00000000">
      <w:pPr>
        <w:spacing w:line="276" w:lineRule="auto"/>
        <w:ind w:left="4956" w:firstLine="708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78 - 460 Barwice</w:t>
      </w:r>
    </w:p>
    <w:p w14:paraId="1068987F" w14:textId="77777777" w:rsidR="00B12773" w:rsidRPr="00691B99" w:rsidRDefault="00B12773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17AEF231" w14:textId="77777777" w:rsidR="00B12773" w:rsidRPr="00691B99" w:rsidRDefault="00B12773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2D8E022A" w14:textId="77777777" w:rsidR="00B12773" w:rsidRPr="00691B99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Odpowiedź na skargę</w:t>
      </w:r>
    </w:p>
    <w:p w14:paraId="3BF5E039" w14:textId="77777777" w:rsidR="00B12773" w:rsidRPr="00691B99" w:rsidRDefault="00B12773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62A7B1D0" w14:textId="77777777" w:rsidR="00B12773" w:rsidRPr="00691B99" w:rsidRDefault="00000000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Działając na podstawie art. 54 §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2 ustawy z dnia 30 sierpnia 2002 r. –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Prawo o postępowaniu przed sądami administracyjnymi (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t.j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. Dz. U. z 2026 r. poz. 143 z 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późn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. zm.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, dalej: 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.) niniejszym przesyłam kompletne i uporządkowane akta sprawy oraz następującą odpowiedź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na skargę Prokuratora Rejonowego w Szczecinku z dnia 19 sierpnia 2026 r. (data wpływu do organu: 9 września 2026 r.) na Uchwałę Nr XXIX/174/2025 Rady Miejskiej w Barwicach z dnia 30 grudnia 2025 r. w sprawie zmian w budżecie Gminy Barwice na 2025 r., w części obejmującej § 6 tej uchwały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,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wnosząc o jej nieuwzględnienie i tym samym - stosownie do przepisu art. 151 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 – o oddalenie skargi w całości.</w:t>
      </w:r>
    </w:p>
    <w:p w14:paraId="565D60DD" w14:textId="77777777" w:rsidR="00B12773" w:rsidRPr="00691B99" w:rsidRDefault="00B12773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5759D221" w14:textId="77777777" w:rsidR="00B12773" w:rsidRPr="00691B99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b/>
          <w:color w:val="000000"/>
          <w:szCs w:val="20"/>
          <w:shd w:val="clear" w:color="auto" w:fill="FFFFFF"/>
          <w:lang w:eastAsia="en-US" w:bidi="en-US"/>
        </w:rPr>
        <w:t>Uzasadnienie</w:t>
      </w:r>
    </w:p>
    <w:p w14:paraId="2BDF1FA5" w14:textId="77777777" w:rsidR="00B12773" w:rsidRPr="00691B99" w:rsidRDefault="00B12773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29CDC6BF" w14:textId="77777777" w:rsidR="00B12773" w:rsidRPr="00691B99" w:rsidRDefault="00000000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ab/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Rada Miejska w Barwicach w dniu 30 grudnia 2025 r. podjęła Uchwałę Nr XXIX/174/2025 w sprawie zmian w budżecie Gminy Barwice na 2025 r. Uchwała dotyczyła zmian w dochodach i wydatkach budżetu Gminy Barwice, określonych w załącznikach nr 1 i 2 do uchwały, przy czym zmiany te nie powodowały zmian w wyniku finansowym budżetu. Po dokonanych zmianach budżet gminy zamykał się dochodami w kwocie 77.317.383,48 zł oraz wydatkami w kwocie 77.683.201,82 zł. W § 5 uchwały wykonanie uchwały powierzono Burmistrzowi Barwic, w § 6 wskazano, że uchwała wchodzi w życie z dniem podjęcia i obejmuje budżet roku kalendarzowego 2025, a w § 7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lastRenderedPageBreak/>
        <w:t>wskazano, że uchwała podlega ogłoszeniu w Dzienniku Urzędowym Województwa Zachodniopomorskiego.</w:t>
      </w:r>
    </w:p>
    <w:p w14:paraId="564E6401" w14:textId="77777777" w:rsidR="00B12773" w:rsidRPr="00691B99" w:rsidRDefault="00000000">
      <w:pPr>
        <w:spacing w:line="276" w:lineRule="auto"/>
        <w:ind w:firstLine="720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Zaskarżona uchwała została ogłoszona w Dzienniku Urzędowym Województwa Zachodniopomorskiego z dnia 5 stycznia 2026 r., poz. 54. Organ wykonał zatem obowiązek ogłoszenia uchwały dotyczącej zmian budżetu, wynikający z art. 13 pkt 7 ustawy z dnia 20 lipca 2000 r. o ogłaszaniu aktów normatywnych i niektórych innych aktów prawnych (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 Dz. U. z 2019 r. poz. 1461).</w:t>
      </w:r>
    </w:p>
    <w:p w14:paraId="185F534E" w14:textId="77777777" w:rsidR="00B12773" w:rsidRPr="00691B99" w:rsidRDefault="00000000">
      <w:pPr>
        <w:spacing w:line="276" w:lineRule="auto"/>
        <w:ind w:firstLine="720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Skarżący kwestionuje § 6 uchwały, zarzucając w szczególności, że uchwała nie mogła wejść w życie z dniem podjęcia, gdyż - zdaniem Skarżącego - jako akt normatywny zawierający przepisy powszechnie obowiązujące mogła wejść w życie dopiero po ogłoszeniu, na zasadach określonych w art. 4 ustawy z dnia 20 lipca 2000 r. o ogłaszaniu aktów normatywnych i niektórych innych aktów prawnych. Z takim stanowiskiem nie sposób się zgodzić.</w:t>
      </w:r>
    </w:p>
    <w:p w14:paraId="1C0BA21E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 pierwszej kolejności organ pragnie podnieść, że zaskarżona uchwała – podobnie jak każda uchwała Rady Miejskiej w Barwicach – podlegała kontroli Wojewody Zachodniopomorskiego w ramach jego nadzoru przewidzianego w art. 90 ustawy z dnia 8 marca 1990 r. o samorządzie gminnym (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 Dz. U. z 202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6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poz.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662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z 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późn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 zm.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). </w:t>
      </w:r>
    </w:p>
    <w:p w14:paraId="05571705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Zdaniem Rady Miejskiej w Barwicach skoro organ nadzoru dokonał analizy treści zaskarżonej uchwały a następnie nie wydał – stosownie do treści art. 91 ust. 1 ustawy z dnia 8 marca 1990 r. o samorządzie gminnym – rozstrzygnięcia nadzorczego, to uznać należy, że zaskarżona Uchwała Nr XXIX/174/2025 w sprawie zmian w budżecie Gminy Barwice na 2025 r. została podjęta zgodnie z dyspozycją art. 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18 ust. 2 pkt 4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ustawy z dnia 8 marca 1990 r. o samorządzie gminnym. Potwierdzeniem powyższego jest dodatkowo opublikowanie zaskarżonej uchwały w Dzienniku Urzędowym Wo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>jewództwa Zachodniopomorskiego.</w:t>
      </w:r>
    </w:p>
    <w:p w14:paraId="791ABE2E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Punktem wyjścia dla oceny zasadności skargi jest prawidłowe określenie charakteru prawnego uchwały budżetowej oraz uchwały zmieniającej uchwałę budżetową. Zgodnie z art. 211 ust. 1 ustawy z dnia 27 sierpnia 2009 r. o finansach publicznych (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t.j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. Dz. U. z 2025 r. poz. 1483 z 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późn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 zm.) budżet jednostki samorządu terytorialnego jest rocznym planem dochodów i wydatków oraz przychodów i rozchodów tej jednostki. Z art. 211 ust. 4 tej ustawy wynika natomiast, że podstawą gospodarki finansowej jednostki samorządu terytorialnego w danym roku budżetowym jest uchwała budżetowa.</w:t>
      </w:r>
    </w:p>
    <w:p w14:paraId="11FEE0BA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 budżetowa oraz uchwała zmieniająca budżet mają zatem charakter planistyczno-finansowy. Ich zasadniczym przedmiotem jest określenie wielkości dochodów, wydatków, przychodów i rozchodów oraz dokonanie zmian w tych wielkościach w toku wykonywania budżetu. Tego rodzaju uchwały wiążą organy gminy oraz jednostki organizacyjne uczestniczące w wykonywaniu budżetu. Nie kreują natomiast powszechnie obowiązujących praw lub obowiązków mieszkańców ani innych podmiotów zewnętrznych.</w:t>
      </w:r>
    </w:p>
    <w:p w14:paraId="79FFF657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Nie można więc utożsamiać uchwały zmieniającej budżet z aktem prawa miejscowego, o którym mowa w art. 94 Konstytucji RP oraz art. 40 ust. 1 ustawy 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z dnia 8 marca 1990 r.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 samorządzie gminnym. Akt prawa miejscowego musi zawierać normy generalne i abstrakcyjne, skierowane do adresatów zewnętrznych wobec administracji, i jako źródło prawa powszechnie obowiązującego regulować ich sytuację prawną. Zaskarżona uchwała takich norm nie zawiera. Dotyczy wyłącznie planu dochodów i wydatków budżetu Gminy Barwice na 20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>25 r. oraz wykonania tego planu.</w:t>
      </w:r>
    </w:p>
    <w:p w14:paraId="6B9A5F57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Już z tego względu nietrafne jest stanowisko Skarżącego, że do § 6 uchwały należało zastosować art. 4 ust. 1-3 ustawy 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z dnia 20 lipca 2000 r.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 ogłaszaniu aktów normatywnych i niektórych innych aktów prawnych. Przepis art. 4 ust. 1 tej ustawy dotyczy aktów normatywnych zawierających przepisy powszechnie obowiązujące, ogłaszanych w dziennikach urzędowych. Zaskarżona uchwała nie jest takim aktem. Nie jest też aktem zawierającym przepisy porządkowe, o których mowa w art. 4 ust. 3 tej ustawy.</w:t>
      </w:r>
    </w:p>
    <w:p w14:paraId="1C4870A3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lastRenderedPageBreak/>
        <w:t xml:space="preserve">Organ w pełni podziela stanowisko, że uchwały budżetowe oraz uchwały dotyczące zmian budżetu podlegają ogłoszeniu w wojewódzkim dzienniku urzędowym. Wynika to z art. 13 pkt 7 ustawy 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z dnia 20 lipca 2000 r.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 ogłaszaniu aktów normatywnych i niektórych innych aktów prawnych, zgodnie z którym w wojewódzkim dzienniku urzędowym ogłasza się uchwały budżetowe gminy, powiatu i województwa oraz sprawozdania z wykonania budżetu gminy, powiatu i województwa. Obowiązek ten jest przez Gminę Barwice wykonywany, czego potwierdzeniem jest publikacja zaskarżonej uchwały w dniu 5 stycznia 2026 r.</w:t>
      </w:r>
    </w:p>
    <w:p w14:paraId="2215E393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Jednak z samego obowiązku publikacji nie wynika, że uchwała dotycząca zmian budżetu może wejść w życie dopiero po ogłoszeniu albo po upływie czternastodniowego vacatio legis. Systematyka art. 13 ustawy 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z dnia 20 lipca 2000 r.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 ogłaszaniu aktów normatywnych i niektórych innych aktów prawnych przemawia przeciwko stanowisku Skarżącego. Ustawodawca odrębnie wymienia akty prawa miejscowego stanowione przez organy gminy, powiatu i województwa oraz odrębnie uchwały budżetowe i sprawozdania z wykonania budżetu. Gdyby uchwały budżetowe były aktami prawa miejscowego, ich odrębne wskazanie w art. 13 pkt 7 ustawy byłoby zbędne.</w:t>
      </w:r>
    </w:p>
    <w:p w14:paraId="3CC84762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Ogłoszenie uchwały budżetowej i uchwały zmieniającej budżet realizuje przede wszystkim zasadę jawności gospodarki finansowej jednostki samorządu terytorialnego. W orzecznictwie Naczelnego Sądu Administracyjnego wskazuje się, że pojęcie uchwały budżetowej należy rozumieć szeroko, a więc jako obejmujące także zmiany dokonywane w toku roku budżetowego, właśnie z uwagi na konieczność respektowania zasady jawności gospodarki finansowej gminy (por. wyrok NSA z dnia 17 października 2017 r., sygn. II GSK 11/16). Funkcja ogłoszenia uchwały budżetowej i jej zmian jest więc inna niż w przypadku aktów prawa miejscowego: służy zapewnieniu jawności finansów publicznych, a nie stanowi warunku nabycia mocy obowiązującej przez przepisy powszechnie obowiązujące.</w:t>
      </w:r>
    </w:p>
    <w:p w14:paraId="6A67514B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Wprowadzenie w § 6 uchwały postanowienia, że uchwała wchodzi w życie z dniem podjęcia, było prawidłowe i uzasadnione charakterem uchwały. Zmiana budżetu jest elementem bieżącego wykonywania gospodarki finansowej gminy. Od chwili podjęcia uchwały organ wykonawczy oraz służby finansowe gminy powinny móc działać na podstawie aktualnego planu dochodów i wydatków. Dotyczy to także dokonywania wydatków wynikających z planu po zmianie, w tym regulowania zobowiązań gminy, o ile oczywiście spełnione są pozostałe wymogi wynikające z przepisów o finansach publicznych i rachunkowości budżetowej.</w:t>
      </w:r>
    </w:p>
    <w:p w14:paraId="18A68A28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Przyjęcie poglądu prezentowanego w skardze prowadziłoby do nieracjonalnych skutków. Oznaczałoby, że mimo prawidłowego podjęcia uchwały zmieniającej budżet organ wykonawczy przez okres do publikacji, a według stanowiska Skarżącego nawet przez okres czternastu dni od publikacji, nie mógłby wykonywać budżetu w aktualnym brzmieniu. Taka wykładnia utrudniałaby bieżącą gospodarkę finansową gminy, w tym terminowe wykonywanie zobowiązań, i nie znajduje oparcia ani w ustawie o finansach publicznych, ani w ustawie o ogłaszaniu aktów normatywnych i niektórych innych aktów prawnych.</w:t>
      </w:r>
    </w:p>
    <w:p w14:paraId="480EE730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Nie można również przyjąć, aby art. 211 i art. 212 ustawy z dnia 27 sierpnia 2009 r.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 finansach publicznych zakazywały określenia terminu wejścia w życie uchwały zmieniającej budżet na dzień jej podjęcia. Przepisy te określają charakter i treść uchwały budżetowej. Nie przewidują natomiast wymogu, aby uchwała budżetowa lub uchwała zmieniająca budżet wchodziła w życie dopiero z dniem ogłoszenia w wojewódzkim dzienniku urzędowym albo po upływie określonego vacatio legis.</w:t>
      </w:r>
    </w:p>
    <w:p w14:paraId="7EC8014A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Zaskarżona uchwała została więc podjęta na podstawie przepisów prawa, w szczególności art. 18 ust. 2 pkt 4 ustawy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z dnia 8 marca 1990 r.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o samorządzie gminnym oraz przepisów ustawy z dnia 27 sierpnia 2009 r.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 finansach publicznych regulujących uchwałę budżetową i zmiany budżetu. Rada Miejska w Barwicach działała zatem na podstawie i w granicach prawa, zgodnie z art. 7 Konstytucji RP.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Nie doszło także do naruszenia art. 94 Konstytucji RP. Przepis ten dotyczy stanowienia aktów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lastRenderedPageBreak/>
        <w:t>prawa miejscowego. Zaskarżona uchwała nie jest aktem prawa miejscowego, ponieważ nie ustanawia norm powszechnie obowiązujących na obszarze gminy. Nie można więc skutecznie wywodzić jej nieważności z regulacji dotyczących publikacji i wejścia w życie aktów prawa miejscowego.</w:t>
      </w:r>
    </w:p>
    <w:p w14:paraId="59E66074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Należy również podkreślić, że sama uchwała zawierała § 7, zgodnie z którym podlegała ogłoszeniu w Dzienniku Urzędowym Województwa Zachodniopomorskiego. Obowiązek publikacji uchwały został więc zrealizowany. Spór w niniejszej sprawie nie dotyczy zatem tego, czy uchwała powinna zostać ogłoszona, lecz wyłącznie tego, czy ogłoszenie warunkowało wejście jej w życie. Z przyczyn wskazanych wyżej odpowiedź na to pytanie jest negatywna.</w:t>
      </w:r>
    </w:p>
    <w:p w14:paraId="760F239F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Wobec powyższego § 6 Uchwały Nr XXIX/174/2025 Rady Miejskiej w Barwicach z dnia 30 grudnia 2025 r. w sprawie zmian w budżecie Gminy Barwice na 2025 r. nie narusza prawa. Postanowienie o wejściu uchwały w życie z dniem podjęcia jest zgodne z charakterem uchwały budżetowej i z przepisami prawa finansów publicznych. Skarga opiera się na błędnym założeniu, że uchwała zmieniająca budżet jest aktem prawa miejscowego albo aktem normatywnym zawierającym przepisy powszechnie obowiązujące. Założenie to nie znajduje podstaw w obowiązujących przepisach.</w:t>
      </w:r>
    </w:p>
    <w:p w14:paraId="3DD670AA" w14:textId="77777777" w:rsidR="00B12773" w:rsidRPr="00691B99" w:rsidRDefault="00000000">
      <w:pPr>
        <w:spacing w:line="276" w:lineRule="auto"/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W konsekwencji organ wnosi o oddalenie skargi w całości na podstawie art. 151 </w:t>
      </w:r>
      <w:proofErr w:type="spellStart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p.p.s.a</w:t>
      </w:r>
      <w:proofErr w:type="spellEnd"/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.</w:t>
      </w:r>
    </w:p>
    <w:p w14:paraId="66AD04CB" w14:textId="77777777" w:rsidR="00B12773" w:rsidRPr="00691B99" w:rsidRDefault="00B12773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169DD430" w14:textId="77777777" w:rsidR="00B12773" w:rsidRPr="00691B99" w:rsidRDefault="00B12773">
      <w:pPr>
        <w:spacing w:line="360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3FE1F341" w14:textId="77777777" w:rsidR="00B12773" w:rsidRPr="00691B99" w:rsidRDefault="00B12773">
      <w:pPr>
        <w:spacing w:line="360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5A3DD8D5" w14:textId="77777777" w:rsidR="00B12773" w:rsidRPr="00691B99" w:rsidRDefault="00000000">
      <w:pPr>
        <w:spacing w:line="360" w:lineRule="auto"/>
        <w:ind w:left="4248" w:firstLine="720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………………………………………</w:t>
      </w:r>
    </w:p>
    <w:p w14:paraId="11B44384" w14:textId="77777777" w:rsidR="00B12773" w:rsidRPr="00691B99" w:rsidRDefault="00000000">
      <w:pPr>
        <w:spacing w:line="360" w:lineRule="auto"/>
        <w:ind w:left="4248" w:firstLine="708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podpis</w:t>
      </w:r>
    </w:p>
    <w:p w14:paraId="4B8ED427" w14:textId="77777777" w:rsidR="00B12773" w:rsidRPr="00691B99" w:rsidRDefault="00B12773">
      <w:pPr>
        <w:spacing w:line="360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416DB4A9" w14:textId="77777777" w:rsidR="00B12773" w:rsidRPr="00691B99" w:rsidRDefault="00B12773">
      <w:pPr>
        <w:spacing w:line="360" w:lineRule="auto"/>
        <w:ind w:left="4248" w:firstLine="708"/>
        <w:rPr>
          <w:color w:val="000000"/>
          <w:szCs w:val="20"/>
          <w:shd w:val="clear" w:color="auto" w:fill="FFFFFF"/>
          <w:lang w:eastAsia="en-US" w:bidi="en-US"/>
        </w:rPr>
      </w:pPr>
    </w:p>
    <w:p w14:paraId="28B87EBA" w14:textId="77777777" w:rsidR="00B12773" w:rsidRPr="00691B99" w:rsidRDefault="00B12773">
      <w:pPr>
        <w:spacing w:line="276" w:lineRule="auto"/>
        <w:ind w:left="4248" w:firstLine="708"/>
        <w:rPr>
          <w:color w:val="000000"/>
          <w:szCs w:val="20"/>
          <w:shd w:val="clear" w:color="auto" w:fill="FFFFFF"/>
          <w:lang w:eastAsia="en-US" w:bidi="en-US"/>
        </w:rPr>
      </w:pPr>
    </w:p>
    <w:p w14:paraId="48E27C69" w14:textId="77777777" w:rsidR="00B12773" w:rsidRPr="00691B99" w:rsidRDefault="00000000">
      <w:pPr>
        <w:spacing w:line="276" w:lineRule="auto"/>
        <w:rPr>
          <w:b/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Załączniki :</w:t>
      </w:r>
    </w:p>
    <w:p w14:paraId="33CBB5FE" w14:textId="77777777" w:rsidR="00B12773" w:rsidRPr="00691B99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>1.skarg</w:t>
      </w:r>
      <w:r w:rsidRPr="00691B99">
        <w:rPr>
          <w:color w:val="000000"/>
          <w:szCs w:val="20"/>
          <w:shd w:val="clear" w:color="auto" w:fill="FFFFFF"/>
        </w:rPr>
        <w:t>a</w:t>
      </w: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691B99">
        <w:rPr>
          <w:rFonts w:ascii="Times New Roman CE" w:hAnsi="Times New Roman CE"/>
          <w:color w:val="000000"/>
          <w:szCs w:val="20"/>
          <w:shd w:val="clear" w:color="auto" w:fill="FFFFFF"/>
        </w:rPr>
        <w:t>z dnia 19 sierpnia 2026 r. (data wpływu do organu: 9 września 2026 r.),</w:t>
      </w:r>
    </w:p>
    <w:p w14:paraId="29118FB1" w14:textId="77777777" w:rsidR="00B12773" w:rsidRPr="00691B99" w:rsidRDefault="00000000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2. odpis odpowiedzi na skargę,</w:t>
      </w:r>
    </w:p>
    <w:p w14:paraId="21C2388B" w14:textId="77777777" w:rsidR="00B12773" w:rsidRPr="00691B99" w:rsidRDefault="00000000">
      <w:pPr>
        <w:spacing w:line="276" w:lineRule="auto"/>
        <w:rPr>
          <w:color w:val="000000"/>
          <w:szCs w:val="20"/>
          <w:shd w:val="clear" w:color="auto" w:fill="FFFFFF"/>
          <w:lang w:eastAsia="en-US" w:bidi="en-US"/>
        </w:rPr>
      </w:pPr>
      <w:r w:rsidRPr="00691B99">
        <w:rPr>
          <w:color w:val="000000"/>
          <w:szCs w:val="20"/>
          <w:shd w:val="clear" w:color="auto" w:fill="FFFFFF"/>
          <w:lang w:eastAsia="en-US" w:bidi="en-US"/>
        </w:rPr>
        <w:t xml:space="preserve">3. akta sprawy. </w:t>
      </w:r>
    </w:p>
    <w:p w14:paraId="32FFEBA9" w14:textId="77777777" w:rsidR="00B12773" w:rsidRDefault="00000000">
      <w:pPr>
        <w:rPr>
          <w:szCs w:val="20"/>
        </w:rPr>
      </w:pPr>
      <w:r w:rsidRPr="00691B99">
        <w:rPr>
          <w:szCs w:val="20"/>
        </w:rPr>
        <w:fldChar w:fldCharType="begin"/>
      </w:r>
      <w:r w:rsidRPr="00691B99">
        <w:rPr>
          <w:szCs w:val="20"/>
        </w:rPr>
        <w:fldChar w:fldCharType="separate"/>
      </w:r>
      <w:r w:rsidRPr="00691B99">
        <w:rPr>
          <w:szCs w:val="20"/>
        </w:rPr>
        <w:fldChar w:fldCharType="end"/>
      </w:r>
    </w:p>
    <w:sectPr w:rsidR="00B12773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91B99"/>
    <w:rsid w:val="00A77B3E"/>
    <w:rsid w:val="00B12773"/>
    <w:rsid w:val="00CA2A55"/>
    <w:rsid w:val="00E2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CC4FA8"/>
  <w15:docId w15:val="{549FF6E9-F4D2-4216-99E2-941BD912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1779</Words>
  <Characters>10677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XXXVI/230/2026 z dnia 30 września 2026 r.</dc:title>
  <dc:subject>w sprawie przekazania do Wojewódzkiego Sądu Administracyjnego w^Szczecinie skargi na Uchwałę Nr^XXIX/174/2025 Rady Miejskiej w^Barwicach z^dnia 30^grudnia 2025^r. w^sprawie zmian w^budżecie Gminy Barwice na 2025^r. wraz z^odpowiedzią na skargę</dc:subject>
  <dc:creator>Lorkiewicz_J</dc:creator>
  <cp:lastModifiedBy>Justyna Lorkiewicz</cp:lastModifiedBy>
  <cp:revision>2</cp:revision>
  <dcterms:created xsi:type="dcterms:W3CDTF">2026-09-30T09:53:00Z</dcterms:created>
  <dcterms:modified xsi:type="dcterms:W3CDTF">2026-09-30T09:53:00Z</dcterms:modified>
  <cp:category>Akt prawny</cp:category>
</cp:coreProperties>
</file>