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A7820D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XXXII/188/2026</w:t>
      </w:r>
      <w:r>
        <w:rPr>
          <w:b/>
          <w:caps/>
        </w:rPr>
        <w:br/>
        <w:t>Rady Miejskiej w Barwicach</w:t>
      </w:r>
    </w:p>
    <w:p w14:paraId="5E350DAE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26 marca 2026 r.</w:t>
      </w:r>
    </w:p>
    <w:p w14:paraId="345AB616" w14:textId="77777777" w:rsidR="00A77B3E" w:rsidRDefault="00000000">
      <w:pPr>
        <w:keepNext/>
        <w:spacing w:after="480"/>
        <w:jc w:val="center"/>
      </w:pPr>
      <w:r>
        <w:rPr>
          <w:b/>
        </w:rPr>
        <w:t>w sprawie rozpatrzenia petycji</w:t>
      </w:r>
    </w:p>
    <w:p w14:paraId="170836B9" w14:textId="77777777" w:rsidR="00A77B3E" w:rsidRDefault="00000000">
      <w:pPr>
        <w:keepLines/>
        <w:spacing w:before="120" w:after="120"/>
        <w:ind w:firstLine="227"/>
      </w:pPr>
      <w:r>
        <w:t>Na podstawie art. 18 ust. 2 pkt. 15 ustawy z dnia 8 marca 1990 r. o samorządzie gminnym (t.j. Dz.U. z 2025 r. poz. 1153 z późn. zm.) oraz art. 9 ust. 2 ustawy z dnia 11 lipca 2014 r. o petycjach (t.j. Dz.U. z 2018 r. poz. 870) Rada Miejska w Barwicach uchwala co następuje:</w:t>
      </w:r>
    </w:p>
    <w:p w14:paraId="31280AAF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Uznaje się za bezzasadną petycję mieszkańców sołectwa Białowąs z dnia 19 września 2025 r. przeciwko budowie farmy fotowoltaicznej w miejscowości Białowąs i Borzęcino (przedsięwzięcie pod nazwą: „Budowa farmy fotowoltaicznej o mocy do 350 MW wraz z towarzyszącą infrastrukturą na terenie działek nr 61/1, 64, 65/2, 69, 70, obręb Wojsławiec, oraz działek nr 2/3, 2/4, 4/31, 18/1, 18/2, 20/2, obręb Białowąs, gm. Barwice”).</w:t>
      </w:r>
    </w:p>
    <w:p w14:paraId="682EAD3E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Uzasadnienie sposobu rozpatrzenia petycji stanowi załącznik do niniejszej uchwały.</w:t>
      </w:r>
    </w:p>
    <w:p w14:paraId="61B92346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z dniem podjęcia.</w:t>
      </w:r>
    </w:p>
    <w:p w14:paraId="168B2905" w14:textId="77777777" w:rsidR="00A77B3E" w:rsidRDefault="00A77B3E">
      <w:pPr>
        <w:keepNext/>
        <w:keepLines/>
        <w:spacing w:before="120" w:after="120"/>
        <w:ind w:firstLine="340"/>
      </w:pPr>
    </w:p>
    <w:p w14:paraId="73B17091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CB0AA1" w14:paraId="1C0ACE95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9385D03" w14:textId="77777777" w:rsidR="00CB0AA1" w:rsidRDefault="00CB0AA1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255437D" w14:textId="77777777" w:rsidR="00CB0AA1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inż. Przemysław Gąska</w:t>
            </w:r>
          </w:p>
        </w:tc>
      </w:tr>
    </w:tbl>
    <w:p w14:paraId="65A3D823" w14:textId="77777777" w:rsidR="00A77B3E" w:rsidRDefault="00A77B3E">
      <w:pPr>
        <w:keepNext/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59A7956C" w14:textId="77777777" w:rsidR="00CB0AA1" w:rsidRDefault="00CB0AA1">
      <w:pPr>
        <w:rPr>
          <w:szCs w:val="20"/>
        </w:rPr>
      </w:pPr>
    </w:p>
    <w:p w14:paraId="0D1C40DB" w14:textId="77777777" w:rsidR="00CB0AA1" w:rsidRDefault="00000000">
      <w:pPr>
        <w:jc w:val="center"/>
        <w:rPr>
          <w:szCs w:val="20"/>
        </w:rPr>
      </w:pPr>
      <w:r>
        <w:rPr>
          <w:b/>
          <w:szCs w:val="20"/>
        </w:rPr>
        <w:t>Uzasadnienie</w:t>
      </w:r>
    </w:p>
    <w:p w14:paraId="0FF0C543" w14:textId="295D6DA3" w:rsidR="00CB0AA1" w:rsidRDefault="00000000">
      <w:pPr>
        <w:spacing w:before="120" w:after="120"/>
        <w:ind w:firstLine="227"/>
        <w:rPr>
          <w:szCs w:val="20"/>
        </w:rPr>
      </w:pPr>
      <w:r>
        <w:rPr>
          <w:szCs w:val="20"/>
        </w:rPr>
        <w:t>W dniu 19 września 2025 r. do Urzędu Miejskiego w Barwicach wpłynęła petycja mieszkańców sołectwa Białowąs (reprezentowanych przez</w:t>
      </w:r>
      <w:r w:rsidR="007A6EF3">
        <w:rPr>
          <w:szCs w:val="20"/>
        </w:rPr>
        <w:t xml:space="preserve"> ………………………</w:t>
      </w:r>
      <w:r>
        <w:rPr>
          <w:szCs w:val="20"/>
        </w:rPr>
        <w:t>) przeciwko budowie farmy fotowoltaicznej w miejscowości Białowąs i Borzęcino (przedsięwzięcie pod nazwą: „Budowa farmy fotowoltaicznej o mocy do 350 MW wraz z towarzyszącą infrastrukturą na terenie działek nr 61/1, 64, 65/2, 69, 70, obręb Wojsławiec, oraz działek nr 2/3, 2/4, 4/31, 18/1, 18/2, 20/2, obręb Białowąs, gm. Barwice”). W treści petycji mieszkańcy obawiają się trwałej zmiany charakteru wsi, nieodwracalnego przekształcenia krajobrazu oraz długoterminowych skutków inwestycji, które mogą trwać kilkadziesiąt lat. Mieszkańcy podnieśli również, że inwestycja ma być zlokalizowana w pobliżu zabudowań mieszkalnych, co budzi obawy dotyczące obniżenia wartości nieruchomości, pogorszenia komfortu życia oraz negatywnego wpływu infrastruktury technicznej (ogrodzenia, drogi techniczne, stacje transformatorowe) na zdrowie mieszkańców.</w:t>
      </w:r>
    </w:p>
    <w:p w14:paraId="22CC5B8E" w14:textId="77777777" w:rsidR="00CB0AA1" w:rsidRDefault="00000000">
      <w:pPr>
        <w:spacing w:before="120" w:after="120"/>
        <w:ind w:firstLine="227"/>
        <w:rPr>
          <w:szCs w:val="20"/>
        </w:rPr>
      </w:pPr>
      <w:r>
        <w:rPr>
          <w:szCs w:val="20"/>
        </w:rPr>
        <w:t>Przewodniczący Rady Miejskiej w Barwicach w dniu 19 września 2025 r. przekazał petycję do Komisji Skarg, Wniosków i Petycji Rady Miejskiej w Barwicach celem ustosunkowania się do treści petycji.</w:t>
      </w:r>
    </w:p>
    <w:p w14:paraId="14E1239D" w14:textId="77777777" w:rsidR="00CB0AA1" w:rsidRDefault="00000000">
      <w:pPr>
        <w:spacing w:before="120" w:after="120"/>
        <w:ind w:firstLine="227"/>
        <w:rPr>
          <w:szCs w:val="20"/>
        </w:rPr>
      </w:pPr>
      <w:r>
        <w:rPr>
          <w:szCs w:val="20"/>
        </w:rPr>
        <w:t>Pismem z dnia 11 grudnia 2025 r. podmiot wnoszący petycję został poinformowany o przedłużeniu terminu rozpatrzenia petycji.</w:t>
      </w:r>
    </w:p>
    <w:p w14:paraId="1C200D63" w14:textId="77777777" w:rsidR="00CB0AA1" w:rsidRDefault="00000000">
      <w:pPr>
        <w:spacing w:before="120" w:after="120"/>
        <w:ind w:firstLine="227"/>
        <w:rPr>
          <w:szCs w:val="20"/>
        </w:rPr>
      </w:pPr>
      <w:r>
        <w:rPr>
          <w:szCs w:val="20"/>
        </w:rPr>
        <w:t>Przedmiotowa petycja była przedmiotem prac Komisji Skarg, Wniosków i Petycji Rady Miejskiej w Barwicach na posiedzeniu w dniu 16 stycznia 2026 r.</w:t>
      </w:r>
    </w:p>
    <w:p w14:paraId="14AE5028" w14:textId="77777777" w:rsidR="00CB0AA1" w:rsidRDefault="00000000">
      <w:pPr>
        <w:spacing w:before="120" w:after="120"/>
        <w:ind w:firstLine="227"/>
        <w:rPr>
          <w:szCs w:val="20"/>
        </w:rPr>
      </w:pPr>
      <w:r>
        <w:rPr>
          <w:szCs w:val="20"/>
        </w:rPr>
        <w:t>W toku prac Komisji zapoznano się z notatką służbową Referatu Ochrony Środowiska dotyczącą przebiegu postępowania administracyjnego w sprawie planowanej inwestycji. Z przedstawionych informacji wynika, że w dniu 31 października 2025 r. inwestor złożył wniosek o zawieszenie postępowania administracyjnego w związku z planowanym przedłożeniem dodatkowych materiałów i wyjaśnień. W dniu 6 listopada 2025 r. wydano obwieszczenie o możliwości składania wniosków w sprawie, a następnie postępowanie zostało formalnie zawieszone do czasu uzupełnienia dokumentacji przez inwestora.</w:t>
      </w:r>
    </w:p>
    <w:p w14:paraId="7E45C30D" w14:textId="77777777" w:rsidR="00CB0AA1" w:rsidRDefault="00000000">
      <w:pPr>
        <w:spacing w:before="120" w:after="120"/>
        <w:ind w:firstLine="227"/>
        <w:rPr>
          <w:szCs w:val="20"/>
        </w:rPr>
      </w:pPr>
      <w:r>
        <w:rPr>
          <w:szCs w:val="20"/>
        </w:rPr>
        <w:t>Podczas posiedzenia Komisji głos zabrała m.in. Sołtys sołectwa Białowąs, która wskazała, że petycja została złożona przez mieszkańców sołectwa Białowąs sprzeciwiających się realizacji inwestycji polegającej na budowie farmy fotowoltaicznej o znacznej powierzchni i mocy. Wskazano przede wszystkim na obawy związane z dużą skalą przedsięwzięcia, możliwą trwałą zmianą charakteru miejscowości, przekształceniem krajobrazu oraz potencjalnym wpływem inwestycji na komfort życia mieszkańców i utratę wartości nieruchomości. Podnoszono również kwestie lokalizacji inwestycji w pobliżu zabudowy mieszkaniowej, braku bezpośrednich korzyści dla lokalnej społeczności oraz niedostatecznej – zdaniem mieszkańców – informacji o planowanej inwestycji na wczesnym etapie.</w:t>
      </w:r>
    </w:p>
    <w:p w14:paraId="5558D696" w14:textId="77777777" w:rsidR="00CB0AA1" w:rsidRDefault="00000000">
      <w:pPr>
        <w:spacing w:before="120" w:after="120"/>
        <w:ind w:firstLine="227"/>
        <w:rPr>
          <w:szCs w:val="20"/>
        </w:rPr>
      </w:pPr>
      <w:r>
        <w:rPr>
          <w:szCs w:val="20"/>
        </w:rPr>
        <w:t>W trakcie dyskusji członkowie Komisji odnosili się zarówno do argumentów zgłaszanych przez mieszkańców, jak i do szerszego kontekstu realizacji inwestycji z zakresu odnawialnych źródeł energii. Zwracano uwagę na skalę planowanego przedsięwzięcia, potencjalne oddziaływanie infrastruktury technicznej na otoczenie oraz konieczność analizy doświadczeń związanych z funkcjonowaniem podobnych instalacji w innych regionach. Jednocześnie wskazywano na potrzebę rozwoju nowoczesnej infrastruktury energetycznej oraz znaczenie inwestycji w odnawialne źródła energii dla bezpieczeństwa energetycznego i rozwoju gospodarczego.</w:t>
      </w:r>
    </w:p>
    <w:p w14:paraId="4C2D24EA" w14:textId="77777777" w:rsidR="00CB0AA1" w:rsidRDefault="00000000">
      <w:pPr>
        <w:spacing w:before="120" w:after="120"/>
        <w:ind w:firstLine="227"/>
        <w:rPr>
          <w:szCs w:val="20"/>
        </w:rPr>
      </w:pPr>
      <w:r>
        <w:rPr>
          <w:szCs w:val="20"/>
        </w:rPr>
        <w:t>Burmistrz Barwic przedstawił informacje dotyczące aktualnego stanu postępowania administracyjnego oraz uwarunkowań środowiskowych planowanej inwestycji. Poinformował, że inwestycja jest obecnie przeprojektowywana, a jej skala może ulec zmniejszeniu. Wskazał również, że dalsze procedowanie uzależnione jest od uzgodnień środowiskowych oraz decyzji właściwych organów, w tym Regionalnej Dyrekcji Ochrony Środowiska. Podkreślił także, że inwestor deklaruje prowadzenie dalszego dialogu z mieszkańcami.</w:t>
      </w:r>
    </w:p>
    <w:p w14:paraId="7AEDF87A" w14:textId="77777777" w:rsidR="00CB0AA1" w:rsidRDefault="00000000">
      <w:pPr>
        <w:spacing w:before="120" w:after="120"/>
        <w:ind w:firstLine="227"/>
        <w:rPr>
          <w:szCs w:val="20"/>
        </w:rPr>
      </w:pPr>
      <w:r>
        <w:rPr>
          <w:szCs w:val="20"/>
        </w:rPr>
        <w:t>Wobec powyższego Komisja Skarg, Wniosków i Petycji Rady Miejskiej w Barwicach na posiedzeniu w dniu 16 stycznia 2026 r. po przeprowadzeniu dyskusji i głosowaniu przyjęła opinię dla Rady Miejskiej w Barwicach w formie uchwały o  bezzasadności wyżej wymienionej petycji (1 głos „za”, 1 głos „przeciw”, 2 głosy „wstrzymuję się”, wobec równej ilości głosów „za” i „przeciw” o wyniku głosowania i uznaniu petycji za bezzasadną przeważył głos oddany przez Przewodniczącą Komisji, tj. zgodnie z § 82 ust. 1 Statutu Gminy Barwice).</w:t>
      </w:r>
    </w:p>
    <w:p w14:paraId="16624780" w14:textId="77777777" w:rsidR="00CB0AA1" w:rsidRDefault="00000000">
      <w:pPr>
        <w:spacing w:before="120" w:after="120"/>
        <w:ind w:firstLine="227"/>
        <w:rPr>
          <w:szCs w:val="20"/>
        </w:rPr>
      </w:pPr>
      <w:r>
        <w:rPr>
          <w:szCs w:val="20"/>
        </w:rPr>
        <w:t xml:space="preserve">Mając na uwadze powyższe Rada Miejska w Barwicach, podzielając opinię Komisji Skarg, Wniosków i Petycji uznaje, że petycja mieszkańców sołectwa Białowąs z dnia 19 września 2025 r. przeciwko budowie </w:t>
      </w:r>
      <w:r>
        <w:rPr>
          <w:szCs w:val="20"/>
        </w:rPr>
        <w:lastRenderedPageBreak/>
        <w:t>farmy fotowoltaicznej w miejscowości Białowąs i Borzęcino jest bezzasadna, a podjęcie uchwały o przedstawionej treści jest w pełni uzasadnione.</w:t>
      </w:r>
    </w:p>
    <w:p w14:paraId="535DB19F" w14:textId="77777777" w:rsidR="00CB0AA1" w:rsidRDefault="00000000">
      <w:pPr>
        <w:spacing w:before="120" w:after="120"/>
        <w:ind w:firstLine="227"/>
        <w:rPr>
          <w:szCs w:val="20"/>
        </w:rPr>
      </w:pPr>
      <w:r>
        <w:rPr>
          <w:szCs w:val="20"/>
        </w:rPr>
        <w:t>Niniejsza uchwała wraz z uzasadnieniem stanowi zawiadomienie o sposobie załatwienia petycji za pomocą środków komunikacji elektronicznej w rozumieniu art. 13 ust. 1 ustawy z dnia 11 lipca 2014 r. o petycjach (t.j. Dz.U. z 2018 r. poz. 870).</w:t>
      </w:r>
    </w:p>
    <w:p w14:paraId="4C73FC79" w14:textId="77777777" w:rsidR="00CB0AA1" w:rsidRDefault="00000000">
      <w:pPr>
        <w:spacing w:before="120" w:after="120"/>
        <w:jc w:val="center"/>
        <w:rPr>
          <w:b/>
          <w:szCs w:val="20"/>
        </w:rPr>
      </w:pPr>
      <w:r>
        <w:rPr>
          <w:b/>
          <w:szCs w:val="20"/>
        </w:rPr>
        <w:t>Pouczenie</w:t>
      </w:r>
    </w:p>
    <w:p w14:paraId="18A99463" w14:textId="77777777" w:rsidR="00CB0AA1" w:rsidRDefault="00000000">
      <w:pPr>
        <w:spacing w:before="120" w:after="120"/>
        <w:ind w:firstLine="227"/>
        <w:rPr>
          <w:szCs w:val="20"/>
        </w:rPr>
      </w:pPr>
      <w:r>
        <w:rPr>
          <w:szCs w:val="20"/>
        </w:rPr>
        <w:t xml:space="preserve">Zgodnie z art. 13 ust. 2 ustawy z dnia 11 lipca 2014r. o petycjach (t.j. Dz.U. z 2018 r. poz. 870) sposób załatwienia petycji nie może być przedmiotem skargi. </w:t>
      </w:r>
    </w:p>
    <w:p w14:paraId="3CAE590E" w14:textId="77777777" w:rsidR="00CB0AA1" w:rsidRDefault="00CB0AA1">
      <w:pPr>
        <w:spacing w:before="120" w:after="120"/>
        <w:ind w:firstLine="227"/>
        <w:rPr>
          <w:szCs w:val="20"/>
        </w:rPr>
      </w:pPr>
    </w:p>
    <w:p w14:paraId="079B45AE" w14:textId="77777777" w:rsidR="00CB0AA1" w:rsidRDefault="00CB0AA1">
      <w:pPr>
        <w:spacing w:before="120" w:after="120"/>
        <w:ind w:firstLine="227"/>
        <w:rPr>
          <w:szCs w:val="20"/>
        </w:rPr>
      </w:pPr>
    </w:p>
    <w:p w14:paraId="6ACCE4A6" w14:textId="77777777" w:rsidR="00CB0AA1" w:rsidRDefault="00CB0AA1">
      <w:pPr>
        <w:spacing w:before="120" w:after="120"/>
        <w:ind w:firstLine="227"/>
        <w:rPr>
          <w:szCs w:val="20"/>
        </w:rPr>
      </w:pPr>
    </w:p>
    <w:p w14:paraId="516C963C" w14:textId="77777777" w:rsidR="00CB0AA1" w:rsidRDefault="00CB0AA1">
      <w:pPr>
        <w:spacing w:before="120" w:after="120"/>
        <w:ind w:firstLine="227"/>
        <w:rPr>
          <w:szCs w:val="20"/>
        </w:rPr>
      </w:pPr>
    </w:p>
    <w:p w14:paraId="4DCC6538" w14:textId="77777777" w:rsidR="00CB0AA1" w:rsidRDefault="00CB0AA1">
      <w:pPr>
        <w:spacing w:before="120" w:after="120"/>
        <w:ind w:firstLine="227"/>
        <w:rPr>
          <w:szCs w:val="20"/>
        </w:rPr>
      </w:pPr>
    </w:p>
    <w:p w14:paraId="355404FD" w14:textId="77777777" w:rsidR="00CB0AA1" w:rsidRDefault="00CB0AA1">
      <w:pPr>
        <w:spacing w:before="120" w:after="120"/>
        <w:ind w:firstLine="227"/>
        <w:rPr>
          <w:szCs w:val="20"/>
        </w:rPr>
      </w:pPr>
    </w:p>
    <w:p w14:paraId="73502A1C" w14:textId="77777777" w:rsidR="00CB0AA1" w:rsidRDefault="00CB0AA1">
      <w:pPr>
        <w:spacing w:before="120" w:after="120"/>
        <w:ind w:firstLine="227"/>
        <w:rPr>
          <w:szCs w:val="20"/>
        </w:rPr>
      </w:pPr>
    </w:p>
    <w:p w14:paraId="656C69F5" w14:textId="77777777" w:rsidR="00CB0AA1" w:rsidRDefault="00CB0AA1">
      <w:pPr>
        <w:spacing w:before="120" w:after="120"/>
        <w:ind w:firstLine="227"/>
        <w:rPr>
          <w:szCs w:val="20"/>
        </w:rPr>
      </w:pPr>
    </w:p>
    <w:p w14:paraId="0B29CA87" w14:textId="77777777" w:rsidR="00CB0AA1" w:rsidRDefault="00CB0AA1">
      <w:pPr>
        <w:spacing w:before="120" w:after="120"/>
        <w:ind w:firstLine="227"/>
        <w:rPr>
          <w:szCs w:val="20"/>
        </w:rPr>
      </w:pPr>
    </w:p>
    <w:p w14:paraId="5D4B4D72" w14:textId="77777777" w:rsidR="00CB0AA1" w:rsidRDefault="00CB0AA1">
      <w:pPr>
        <w:spacing w:before="120" w:after="120"/>
        <w:ind w:firstLine="227"/>
        <w:rPr>
          <w:szCs w:val="20"/>
        </w:rPr>
      </w:pPr>
    </w:p>
    <w:p w14:paraId="2CE6F54B" w14:textId="77777777" w:rsidR="00CB0AA1" w:rsidRDefault="00CB0AA1">
      <w:pPr>
        <w:spacing w:before="120" w:after="120"/>
        <w:ind w:firstLine="227"/>
        <w:rPr>
          <w:szCs w:val="20"/>
        </w:rPr>
      </w:pPr>
    </w:p>
    <w:p w14:paraId="335D00C9" w14:textId="77777777" w:rsidR="00CB0AA1" w:rsidRDefault="00CB0AA1">
      <w:pPr>
        <w:spacing w:before="120" w:after="120"/>
        <w:ind w:firstLine="227"/>
        <w:rPr>
          <w:szCs w:val="20"/>
        </w:rPr>
      </w:pPr>
    </w:p>
    <w:p w14:paraId="11F3DDE3" w14:textId="77777777" w:rsidR="00CB0AA1" w:rsidRDefault="00CB0AA1">
      <w:pPr>
        <w:spacing w:before="120" w:after="120"/>
        <w:ind w:firstLine="227"/>
        <w:rPr>
          <w:szCs w:val="20"/>
        </w:rPr>
      </w:pPr>
    </w:p>
    <w:p w14:paraId="53941026" w14:textId="77777777" w:rsidR="00CB0AA1" w:rsidRDefault="00CB0AA1">
      <w:pPr>
        <w:spacing w:before="120" w:after="120"/>
        <w:ind w:firstLine="227"/>
        <w:rPr>
          <w:szCs w:val="20"/>
        </w:rPr>
      </w:pPr>
    </w:p>
    <w:p w14:paraId="723C74F7" w14:textId="77777777" w:rsidR="00CB0AA1" w:rsidRDefault="00CB0AA1">
      <w:pPr>
        <w:spacing w:before="120" w:after="120"/>
        <w:ind w:firstLine="227"/>
        <w:rPr>
          <w:szCs w:val="20"/>
        </w:rPr>
      </w:pPr>
    </w:p>
    <w:p w14:paraId="14602EE7" w14:textId="77777777" w:rsidR="00CB0AA1" w:rsidRDefault="00CB0AA1">
      <w:pPr>
        <w:spacing w:before="120" w:after="120"/>
        <w:ind w:firstLine="227"/>
        <w:rPr>
          <w:szCs w:val="20"/>
        </w:rPr>
      </w:pPr>
    </w:p>
    <w:p w14:paraId="48F42178" w14:textId="77777777" w:rsidR="00CB0AA1" w:rsidRDefault="00CB0AA1">
      <w:pPr>
        <w:spacing w:before="120" w:after="120"/>
        <w:ind w:firstLine="227"/>
        <w:rPr>
          <w:szCs w:val="20"/>
        </w:rPr>
      </w:pPr>
    </w:p>
    <w:p w14:paraId="58B4D25B" w14:textId="77777777" w:rsidR="00CB0AA1" w:rsidRDefault="00CB0AA1">
      <w:pPr>
        <w:spacing w:before="120" w:after="120"/>
        <w:ind w:firstLine="227"/>
        <w:rPr>
          <w:szCs w:val="20"/>
        </w:rPr>
      </w:pPr>
    </w:p>
    <w:p w14:paraId="2BF6DE20" w14:textId="77777777" w:rsidR="00CB0AA1" w:rsidRDefault="00CB0AA1">
      <w:pPr>
        <w:spacing w:before="120" w:after="120"/>
        <w:ind w:firstLine="227"/>
        <w:rPr>
          <w:szCs w:val="20"/>
        </w:rPr>
      </w:pPr>
    </w:p>
    <w:p w14:paraId="38B44F23" w14:textId="77777777" w:rsidR="00CB0AA1" w:rsidRDefault="00CB0AA1">
      <w:pPr>
        <w:spacing w:before="120" w:after="120"/>
        <w:ind w:firstLine="227"/>
        <w:rPr>
          <w:szCs w:val="20"/>
        </w:rPr>
      </w:pPr>
    </w:p>
    <w:p w14:paraId="784CBF90" w14:textId="77777777" w:rsidR="00CB0AA1" w:rsidRDefault="00CB0AA1">
      <w:pPr>
        <w:spacing w:before="120" w:after="120"/>
        <w:ind w:firstLine="227"/>
        <w:rPr>
          <w:szCs w:val="20"/>
        </w:rPr>
      </w:pPr>
    </w:p>
    <w:p w14:paraId="335DECF3" w14:textId="77777777" w:rsidR="00CB0AA1" w:rsidRDefault="00CB0AA1">
      <w:pPr>
        <w:spacing w:before="120" w:after="120"/>
        <w:ind w:firstLine="227"/>
        <w:rPr>
          <w:szCs w:val="20"/>
        </w:rPr>
      </w:pPr>
    </w:p>
    <w:p w14:paraId="35580703" w14:textId="77777777" w:rsidR="00CB0AA1" w:rsidRDefault="00CB0AA1">
      <w:pPr>
        <w:spacing w:before="120" w:after="120"/>
        <w:ind w:firstLine="227"/>
        <w:rPr>
          <w:szCs w:val="20"/>
        </w:rPr>
      </w:pPr>
    </w:p>
    <w:p w14:paraId="0D11C4AD" w14:textId="77777777" w:rsidR="00CB0AA1" w:rsidRDefault="00CB0AA1">
      <w:pPr>
        <w:spacing w:before="120" w:after="120"/>
        <w:ind w:firstLine="227"/>
        <w:rPr>
          <w:szCs w:val="20"/>
        </w:rPr>
      </w:pPr>
    </w:p>
    <w:p w14:paraId="7DB2D85E" w14:textId="77777777" w:rsidR="00CB0AA1" w:rsidRDefault="00CB0AA1">
      <w:pPr>
        <w:spacing w:before="120" w:after="120"/>
        <w:ind w:firstLine="227"/>
        <w:rPr>
          <w:szCs w:val="20"/>
        </w:rPr>
      </w:pPr>
    </w:p>
    <w:p w14:paraId="51237ED7" w14:textId="77777777" w:rsidR="00CB0AA1" w:rsidRDefault="00CB0AA1">
      <w:pPr>
        <w:spacing w:before="120" w:after="120"/>
        <w:ind w:firstLine="227"/>
        <w:rPr>
          <w:szCs w:val="20"/>
        </w:rPr>
      </w:pPr>
    </w:p>
    <w:p w14:paraId="59C5DF23" w14:textId="77777777" w:rsidR="00CB0AA1" w:rsidRDefault="00CB0AA1">
      <w:pPr>
        <w:spacing w:before="120" w:after="120"/>
        <w:ind w:firstLine="227"/>
        <w:rPr>
          <w:szCs w:val="20"/>
        </w:rPr>
      </w:pPr>
    </w:p>
    <w:p w14:paraId="170E242C" w14:textId="77777777" w:rsidR="00CB0AA1" w:rsidRDefault="00CB0AA1">
      <w:pPr>
        <w:spacing w:before="120" w:after="120"/>
        <w:ind w:firstLine="227"/>
        <w:rPr>
          <w:szCs w:val="20"/>
        </w:rPr>
      </w:pPr>
    </w:p>
    <w:p w14:paraId="148E7963" w14:textId="77777777" w:rsidR="00CB0AA1" w:rsidRDefault="00CB0AA1">
      <w:pPr>
        <w:spacing w:before="120" w:after="120"/>
        <w:ind w:firstLine="227"/>
        <w:rPr>
          <w:szCs w:val="20"/>
        </w:rPr>
      </w:pPr>
    </w:p>
    <w:p w14:paraId="38D396CB" w14:textId="77777777" w:rsidR="00CB0AA1" w:rsidRDefault="00CB0AA1">
      <w:pPr>
        <w:spacing w:before="120" w:after="120"/>
        <w:rPr>
          <w:color w:val="000000"/>
          <w:szCs w:val="20"/>
          <w:u w:color="000000"/>
        </w:rPr>
      </w:pPr>
    </w:p>
    <w:sectPr w:rsidR="00CB0AA1"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A0D6E"/>
    <w:rsid w:val="007A6EF3"/>
    <w:rsid w:val="009531F1"/>
    <w:rsid w:val="00A77B3E"/>
    <w:rsid w:val="00CA2A55"/>
    <w:rsid w:val="00CB0AA1"/>
    <w:rsid w:val="00E42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5AF6AE1"/>
  <w15:docId w15:val="{D821E0A6-93F9-4828-B396-9FD8DC0B7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887</Words>
  <Characters>5325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6200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XXXII/188/2026 z dnia 26 marca 2026 r.</dc:title>
  <dc:subject>w sprawie rozpatrzenia petycji</dc:subject>
  <dc:creator>Lorkiewicz_J</dc:creator>
  <cp:lastModifiedBy>Justyna Lorkiewicz</cp:lastModifiedBy>
  <cp:revision>4</cp:revision>
  <dcterms:created xsi:type="dcterms:W3CDTF">2026-03-27T08:30:00Z</dcterms:created>
  <dcterms:modified xsi:type="dcterms:W3CDTF">2026-03-27T12:14:00Z</dcterms:modified>
  <cp:category>Akt prawny</cp:category>
</cp:coreProperties>
</file>