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D939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XXX/182/2026</w:t>
      </w:r>
      <w:r>
        <w:rPr>
          <w:b/>
          <w:caps/>
        </w:rPr>
        <w:br/>
        <w:t>Rady Miejskiej w Barwicach</w:t>
      </w:r>
    </w:p>
    <w:p w14:paraId="169301B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20B65DE5" w14:textId="77777777" w:rsidR="00A77B3E" w:rsidRDefault="00000000">
      <w:pPr>
        <w:keepNext/>
        <w:spacing w:after="480"/>
        <w:jc w:val="center"/>
      </w:pPr>
      <w:r>
        <w:rPr>
          <w:b/>
        </w:rPr>
        <w:t>w sprawie zmian wieloletniej prognozy finansowej Gminy Barwice na lata 2026-2035</w:t>
      </w:r>
    </w:p>
    <w:p w14:paraId="0F3CD071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r. o finansach publicznych (t.j. Dz. U. z 2025 r. poz. 1483) Rada Miejska w Barwicach uchwala co następuje:</w:t>
      </w:r>
    </w:p>
    <w:p w14:paraId="2B15460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XXVIII/164/2025 Rady Miejskiej w Barwicach z dnia 19 grudnia 2025 r. w sprawie uchwalenia zmiany Wieloletniej Prognozy Finansowej Gminy Barwice na lata 2026-2035 wprowadza się następujące zmiany:</w:t>
      </w:r>
    </w:p>
    <w:p w14:paraId="6A2B9516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2026-2035 otrzymuje brzmienie załącznika nr 1 do uchwały;</w:t>
      </w:r>
    </w:p>
    <w:p w14:paraId="25036F72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0FD724F6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do niniejszej uchwały.</w:t>
      </w:r>
    </w:p>
    <w:p w14:paraId="4BB19B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7B4D3A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F28CF96" w14:textId="77777777" w:rsidR="00A77B3E" w:rsidRDefault="00A77B3E">
      <w:pPr>
        <w:keepNext/>
        <w:keepLines/>
        <w:spacing w:before="120" w:after="120"/>
        <w:ind w:firstLine="340"/>
      </w:pPr>
    </w:p>
    <w:p w14:paraId="0BB09B9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55D73" w14:paraId="6A2C48E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CB6B6" w14:textId="77777777" w:rsidR="00155D73" w:rsidRDefault="00155D7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0A1DF6" w14:textId="77777777" w:rsidR="00155D7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FF573E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66D12CE" w14:textId="5145757A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XXX/182/2026</w:t>
      </w:r>
      <w:r>
        <w:br/>
        <w:t>Rady Miejskiej w Barwicach</w:t>
      </w:r>
      <w:r>
        <w:br/>
        <w:t>z dnia 29 stycznia 2026 r.</w:t>
      </w:r>
      <w:r>
        <w:br/>
      </w:r>
      <w:hyperlink r:id="rId5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61773C28" w14:textId="247CA1D4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 Nr XXX/182/2026</w:t>
      </w:r>
      <w:r>
        <w:br/>
        <w:t>Rady Miejskiej w Barwicach</w:t>
      </w:r>
      <w:r>
        <w:br/>
        <w:t>z dnia 29 stycznia 2026 r.</w:t>
      </w:r>
      <w:r>
        <w:br/>
      </w:r>
      <w:hyperlink r:id="rId6" w:history="1">
        <w:r w:rsidR="00A77B3E">
          <w:rPr>
            <w:rStyle w:val="Hipercze"/>
            <w:color w:val="auto"/>
            <w:u w:val="none"/>
          </w:rPr>
          <w:t>Zalacznik2.pdf</w:t>
        </w:r>
      </w:hyperlink>
    </w:p>
    <w:p w14:paraId="364BA3C6" w14:textId="77777777" w:rsidR="00155D73" w:rsidRDefault="00155D7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ED6A339" w14:textId="77777777" w:rsidR="00155D73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Objaśnienia przyjętych wartości do Wieloletniej Prognozy Finansowej Gminy Barwice na lata 2026-2035</w:t>
      </w:r>
    </w:p>
    <w:p w14:paraId="5B406F56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Zgodnie ze zmianami w budżecie na dzień 29 stycznia 2026 r., dokonano następujących zmian w Wieloletniej Prognozie Finansowej Gminy Barwice:</w:t>
      </w:r>
    </w:p>
    <w:p w14:paraId="51FC27D5" w14:textId="77777777" w:rsidR="00155D73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Dochody ogółem zwiększono o 1 570 265,91 zł, z czego dochody bieżące zwiększono o 476 851,28 zł, a dochody majątkowe zwiększono o 1 093 414,63 zł.</w:t>
      </w:r>
    </w:p>
    <w:p w14:paraId="5190FE4E" w14:textId="77777777" w:rsidR="00155D73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Wydatki ogółem zwiększono o 3 834 124,70 zł, z czego wydatki bieżące zwiększono o 414 564,81 zł, a wydatki majątkowe zwiększono o 3 419 559,89 zł.</w:t>
      </w:r>
    </w:p>
    <w:p w14:paraId="4278CDB4" w14:textId="77777777" w:rsidR="00155D73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Wynik budżetu jest deficytowy i po zmianach wynosi -4 533 826,79 zł.</w:t>
      </w:r>
    </w:p>
    <w:p w14:paraId="2F78444A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Szczegółowe informacje na temat zmian w zakresie dochodów, wydatków i wyniku budżetu w roku budżetowym przedstawiono w tabeli poniżej.</w:t>
      </w:r>
    </w:p>
    <w:p w14:paraId="33E092D1" w14:textId="77777777" w:rsidR="00155D73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Zmiany w dochodach i wydatkach w 2026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155D73" w14:paraId="3494B982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D1DC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C9B4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D1AC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8279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55D73" w14:paraId="4F1F1D67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D734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CA72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67 577 114,40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5C27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+1 570 265,91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1F84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69 147 380,31</w:t>
            </w:r>
          </w:p>
        </w:tc>
      </w:tr>
      <w:tr w:rsidR="00155D73" w14:paraId="510134B3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7CF2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43BF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55 434 920,00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CDF7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+476 851,28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60B0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55 911 771,28</w:t>
            </w:r>
          </w:p>
        </w:tc>
      </w:tr>
      <w:tr w:rsidR="00155D73" w14:paraId="2D410358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FA33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5A6A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8 654 569,00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6886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+52 925,28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B419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8 707 494,28</w:t>
            </w:r>
          </w:p>
        </w:tc>
      </w:tr>
      <w:tr w:rsidR="00155D73" w14:paraId="1060918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A229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Pozostałe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E73C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16 524 301,00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C0FC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+423 926,00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61C8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16 948 227,00</w:t>
            </w:r>
          </w:p>
        </w:tc>
      </w:tr>
      <w:tr w:rsidR="00155D73" w14:paraId="27EB6D29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C9E6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5702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12 142 194,40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CF58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+1 093 414,63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499C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13 235 609,03</w:t>
            </w:r>
          </w:p>
        </w:tc>
      </w:tr>
      <w:tr w:rsidR="00155D73" w14:paraId="27F3DB2A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794E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79DE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69 847 082,40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0C3A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+3 834 124,70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E2A9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73 681 207,10</w:t>
            </w:r>
          </w:p>
        </w:tc>
      </w:tr>
      <w:tr w:rsidR="00155D73" w14:paraId="4CBF88C7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B8FA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3F39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54 827 865,67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562A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+414 564,81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6058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55 242 430,48</w:t>
            </w:r>
          </w:p>
        </w:tc>
      </w:tr>
      <w:tr w:rsidR="00155D73" w14:paraId="7F3A3797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F079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4239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22 380 028,88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761E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+1 886,79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3BE5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22 381 915,67</w:t>
            </w:r>
          </w:p>
        </w:tc>
      </w:tr>
      <w:tr w:rsidR="00155D73" w14:paraId="351A1D0E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3A53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56D6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31 850 272,79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37E4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+412 678,02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F826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32 262 950,81</w:t>
            </w:r>
          </w:p>
        </w:tc>
      </w:tr>
      <w:tr w:rsidR="00155D73" w14:paraId="374B74B9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97D0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F22D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15 019 216,73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8075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+3 419 559,89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8246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18 438 776,62</w:t>
            </w:r>
          </w:p>
        </w:tc>
      </w:tr>
      <w:tr w:rsidR="00155D73" w14:paraId="0EB48A88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9A70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Wynik budżetu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8F4B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-2 269 968,00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9CB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-2 263 858,79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8237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-4 533 826,79</w:t>
            </w:r>
          </w:p>
        </w:tc>
      </w:tr>
    </w:tbl>
    <w:p w14:paraId="3F334D23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2E23075D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Od 2027 r. nie dokonywano zmian w zakresie planowanych dochodów i wydatków budżetowych.</w:t>
      </w:r>
    </w:p>
    <w:p w14:paraId="10DE57D9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Wieloletniej Prognozie Finansowej Gminy Barwice:</w:t>
      </w:r>
    </w:p>
    <w:p w14:paraId="3CDCEA3D" w14:textId="77777777" w:rsidR="00155D73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Przychody ogółem w roku budżetowym zwiększono o 2 263 858,79 zł i po zmianach wynoszą 5 417 158,79 zł.</w:t>
      </w:r>
    </w:p>
    <w:p w14:paraId="0212E7CD" w14:textId="77777777" w:rsidR="00155D73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Rozchody ogółem w roku budżetowym nie uległy zmianie.</w:t>
      </w:r>
    </w:p>
    <w:p w14:paraId="2A535B72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Szczegółowe informacje na temat zmian w zakresie przychodów i rozchodów w roku budżetowym przedstawiono w tabeli poniżej.</w:t>
      </w:r>
    </w:p>
    <w:p w14:paraId="5AE7F231" w14:textId="77777777" w:rsidR="00155D73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Zmiany w przychodach i rozchodach na 2026 rok.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155D73" w14:paraId="209A4587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3211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A0AD0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D86A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3C49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55D73" w14:paraId="23058276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A1000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Przychody budżetu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4C68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3 153 300,00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15D3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+2 263 858,79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30DC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5 417 158,79</w:t>
            </w:r>
          </w:p>
        </w:tc>
      </w:tr>
      <w:tr w:rsidR="00155D73" w14:paraId="52F1C948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AAE8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Nadwyżka budżetowa z lat ubiegłych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72E3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4C96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+2 263 858,79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F2A9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2 263 858,79</w:t>
            </w:r>
          </w:p>
        </w:tc>
      </w:tr>
    </w:tbl>
    <w:p w14:paraId="20C3B4B0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0EF77C23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Od 2027 nie dokonywano zmian w zakresie planowanych przychodów.</w:t>
      </w:r>
    </w:p>
    <w:p w14:paraId="47620708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Od 2027 nie dokonywano zmian w zakresie planowanych rozchodów.</w:t>
      </w:r>
    </w:p>
    <w:p w14:paraId="16B4A037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2A731D72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Spłatę zobowiązania planowanego do zaciągnięcia ujęto w latach 2027-2035. W tabeli poniżej spłatę ww. zobowiązań przedstawiono w kolumnie „Zobowiązanie planowane”.</w:t>
      </w:r>
    </w:p>
    <w:p w14:paraId="1D3D727C" w14:textId="77777777" w:rsidR="00155D73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lastRenderedPageBreak/>
        <w:t>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296"/>
        <w:gridCol w:w="2592"/>
        <w:gridCol w:w="2592"/>
        <w:gridCol w:w="2592"/>
      </w:tblGrid>
      <w:tr w:rsidR="00155D73" w14:paraId="0A02C542" w14:textId="77777777">
        <w:trPr>
          <w:tblHeader/>
        </w:trPr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DD13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11B5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Zobowiązanie historyczne [zł]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23D4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Zobowiązanie planowane [zł]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4DB6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Zobowiązania razem [zł]</w:t>
            </w:r>
          </w:p>
        </w:tc>
      </w:tr>
      <w:tr w:rsidR="00155D73" w14:paraId="4F7BF9EA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634B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2269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FCA0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6071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</w:tr>
      <w:tr w:rsidR="00155D73" w14:paraId="6BFFF348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F750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A54E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81250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34C3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903 332,00</w:t>
            </w:r>
          </w:p>
        </w:tc>
      </w:tr>
      <w:tr w:rsidR="00155D73" w14:paraId="39835461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036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1203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E0A5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E969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836 685,00</w:t>
            </w:r>
          </w:p>
        </w:tc>
      </w:tr>
      <w:tr w:rsidR="00155D73" w14:paraId="0E24C3F9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8D1F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206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71A6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D05D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155D73" w14:paraId="51A7CB60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EDEE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A2DA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5D1B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BD50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155D73" w14:paraId="64165871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024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F61C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6B0F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EB01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1 157 000,00</w:t>
            </w:r>
          </w:p>
        </w:tc>
      </w:tr>
      <w:tr w:rsidR="00155D73" w14:paraId="117C7DDA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BD69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556F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7482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8FAD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1 399 667,00</w:t>
            </w:r>
          </w:p>
        </w:tc>
      </w:tr>
      <w:tr w:rsidR="00155D73" w14:paraId="3BB2EFC4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C2F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7CB4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F3FE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2A50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155D73" w14:paraId="488E4EA2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4F856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7D5A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D574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9AA7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155D73" w14:paraId="18C5AD04" w14:textId="77777777"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B72C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FBCB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6E88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38A8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</w:tr>
    </w:tbl>
    <w:p w14:paraId="728B3BBB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627F677F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Zmiany w Wieloletniej Prognozie Finansowej Gminy Barwice na lata 2026-2035 spowodowały modyfikacje w kształtowaniu się relacji z art. 243 ustawy o finansach publicznych. Szczegóły zaprezentowano w tabeli poniżej.</w:t>
      </w:r>
    </w:p>
    <w:p w14:paraId="4CB26900" w14:textId="77777777" w:rsidR="00155D73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t>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155D73" w14:paraId="60D91C86" w14:textId="77777777">
        <w:trPr>
          <w:tblHeader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2F41F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C4246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Obsługa zadłużenia (fakt. i plan. po wyłączeniach)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7386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B40A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CF95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6B6A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Zachowanie relacji z art. 243 (w oparciu o wykonanie)</w:t>
            </w:r>
          </w:p>
        </w:tc>
      </w:tr>
      <w:tr w:rsidR="00155D73" w14:paraId="53AEEBFD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818F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1D4B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3,17%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9E09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7,63%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A13F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BCD8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6,08%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8B11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3F744346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035E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1D05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2,60%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179C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7,46%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9DD00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01FB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7,44%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CA93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581133D8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5B95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4CB9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2,30%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389D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6,36%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CE8F6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1DAA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6,34%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DA50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7A58A18D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EBCB0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96FE6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2,02%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69AB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5,25%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AB90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9D54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5,23%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7EF6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2D37CE01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A9B9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F524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1,90%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3917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3,92%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0FDE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9D8D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3,90%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194D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710CCE68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6C44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5597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2,49%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643D6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3,93%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2A28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09F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3,92%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DFC81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1743743E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75B3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29144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2,77%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B9A1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3,37%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373F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5B8F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3,35%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649A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51BFBB37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F1E5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B520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1,57%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5FA3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2,90%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D8BA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3D79D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2,90%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3AE3A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3811511B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E062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E9920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1,47%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538B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2,89%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E9BE0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ECBD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2,89%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E236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155D73" w14:paraId="21083CA2" w14:textId="77777777"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14A1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4CAB9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1,34%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1D7AC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2,84%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BD1B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9AA4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2,84%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75517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</w:tbl>
    <w:p w14:paraId="540ACE45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3D98087B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30.09.2025 r. jak i w oparciu o kolumnę „2025 przewidywane wykonanie”.</w:t>
      </w:r>
    </w:p>
    <w:p w14:paraId="0C8A213E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Zmiana Wieloletniej Prognozy Finansowej Gminy Barwice obejmuje również zmiany w załączniku nr 2, które szczegółowo opisano poniżej.</w:t>
      </w:r>
    </w:p>
    <w:p w14:paraId="2A29F0BC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Do załącznika przedsięwzięć dodano następujące przedsięwzięcia:</w:t>
      </w:r>
    </w:p>
    <w:p w14:paraId="26053264" w14:textId="77777777" w:rsidR="00155D73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Budowa sieci kanalizacji sanitarnej do m. Uradz – zadanie majątkowe, które ma być realizowane w latach 2025-2026. Łączne nakłady planowane na realizację zadania wynoszą 1 381 650,00 zł, w tym w 2026 r. ‒ 1 333 400,00 zł. Limit zobowiązań dla zadania wynosi 0,00 zł. Jednostką realizującą jest URZĄD MIEJSKI W BARWICACH.</w:t>
      </w:r>
    </w:p>
    <w:p w14:paraId="306AF4DB" w14:textId="77777777" w:rsidR="00155D73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Dokumentacja projektowa na przebudowę ul. Zwycięzców w Barwicach – zadanie majątkowe, które ma być realizowane w latach 2025-2026. Łączne nakłady planowane na realizację zadania wynoszą 121 401,00 zł, w tym w 2026 r. ‒ 36 420,30 zł. Limit zobowiązań dla zadania wynosi 36 420,30 zł. Jednostką realizującą jest URZĄD MIEJSKI W BARWICACH.</w:t>
      </w:r>
    </w:p>
    <w:p w14:paraId="124036D3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Zmiany wprowadzone w wykazie wieloletnich przedsięwzięć nie spowodowały zmiany horyzontu czasowego załącznika nr 2 WPF.</w:t>
      </w:r>
    </w:p>
    <w:p w14:paraId="4483F825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Zmiany wprowadzone w wykazie wieloletnich przedsięwzięć wpłynęły na zmianę pozycji 10.1.2 WPF, co przedstawiono w tabeli poniżej.</w:t>
      </w:r>
    </w:p>
    <w:p w14:paraId="15D385D3" w14:textId="77777777" w:rsidR="00155D73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b/>
          <w:color w:val="000000"/>
          <w:sz w:val="20"/>
          <w:szCs w:val="20"/>
          <w:shd w:val="clear" w:color="auto" w:fill="FFFFFF"/>
          <w:lang w:val="x-none" w:eastAsia="en-US" w:bidi="ar-SA"/>
        </w:rPr>
        <w:lastRenderedPageBreak/>
        <w:t>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155D73" w14:paraId="7CE805E2" w14:textId="77777777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1B61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339F2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2A533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8566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155D73" w14:paraId="1940BEE3" w14:textId="7777777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6A616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E84EB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11 141 255,58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DE6A5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+1 369 820,30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5EF0E" w14:textId="77777777" w:rsidR="00155D73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  <w:t>12 511 075,88</w:t>
            </w:r>
          </w:p>
        </w:tc>
      </w:tr>
    </w:tbl>
    <w:p w14:paraId="63E7BE63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4C7FD772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5F791770" w14:textId="77777777" w:rsidR="00155D73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  <w:lang w:val="x-none" w:eastAsia="en-US" w:bidi="ar-SA"/>
        </w:rPr>
        <w:t>Pełen zakres zmian obrazują załączniki nr 1 i 2 do niniejszej uchwały.</w:t>
      </w:r>
    </w:p>
    <w:p w14:paraId="43851A86" w14:textId="77777777" w:rsidR="00155D73" w:rsidRDefault="00155D73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45763AA" w14:textId="77777777" w:rsidR="00155D73" w:rsidRDefault="00155D73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7975A8F" w14:textId="77777777" w:rsidR="00155D73" w:rsidRDefault="00000000">
      <w:pPr>
        <w:spacing w:after="160" w:line="259" w:lineRule="auto"/>
        <w:contextualSpacing/>
        <w:rPr>
          <w:b/>
          <w:sz w:val="24"/>
          <w:szCs w:val="20"/>
          <w:lang w:val="x-none" w:eastAsia="en-US" w:bidi="ar-SA"/>
        </w:rPr>
      </w:pPr>
      <w:r>
        <w:rPr>
          <w:rFonts w:ascii="Times New Roman CE" w:hAnsi="Times New Roman CE"/>
          <w:b/>
          <w:sz w:val="24"/>
          <w:szCs w:val="20"/>
          <w:lang w:val="x-none" w:eastAsia="en-US" w:bidi="ar-SA"/>
        </w:rPr>
        <w:t>Określenie projektodawcy</w:t>
      </w:r>
    </w:p>
    <w:p w14:paraId="5479E5B5" w14:textId="77777777" w:rsidR="00155D73" w:rsidRDefault="00155D73">
      <w:pPr>
        <w:spacing w:after="160" w:line="259" w:lineRule="auto"/>
        <w:ind w:left="720"/>
        <w:contextualSpacing/>
        <w:rPr>
          <w:b/>
          <w:sz w:val="24"/>
          <w:szCs w:val="20"/>
          <w:lang w:val="x-none" w:eastAsia="en-US" w:bidi="ar-SA"/>
        </w:rPr>
      </w:pPr>
    </w:p>
    <w:p w14:paraId="636E2EB6" w14:textId="77777777" w:rsidR="00155D73" w:rsidRDefault="00000000">
      <w:pPr>
        <w:spacing w:after="160" w:line="259" w:lineRule="auto"/>
        <w:contextualSpacing/>
        <w:rPr>
          <w:sz w:val="24"/>
          <w:szCs w:val="20"/>
          <w:lang w:val="x-none" w:eastAsia="en-US" w:bidi="ar-SA"/>
        </w:rPr>
      </w:pPr>
      <w:r>
        <w:rPr>
          <w:rFonts w:ascii="Times New Roman CE" w:hAnsi="Times New Roman CE"/>
          <w:sz w:val="24"/>
          <w:szCs w:val="20"/>
          <w:lang w:val="x-none" w:eastAsia="en-US" w:bidi="ar-SA"/>
        </w:rPr>
        <w:t>Burmistrz Barwic, ul. Zwycięzców 22, 78-460 Barwice</w:t>
      </w:r>
    </w:p>
    <w:p w14:paraId="1502F3C8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2D4EF635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49480BB9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6BF68215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6AE96393" w14:textId="77777777" w:rsidR="00155D73" w:rsidRDefault="00000000">
      <w:pPr>
        <w:spacing w:after="160" w:line="259" w:lineRule="auto"/>
        <w:contextualSpacing/>
        <w:rPr>
          <w:sz w:val="24"/>
          <w:szCs w:val="20"/>
          <w:lang w:val="x-none" w:eastAsia="en-US" w:bidi="ar-SA"/>
        </w:rPr>
      </w:pPr>
      <w:r>
        <w:rPr>
          <w:rFonts w:ascii="Times New Roman CE" w:hAnsi="Times New Roman CE"/>
          <w:sz w:val="24"/>
          <w:szCs w:val="20"/>
          <w:lang w:val="x-none" w:eastAsia="en-US" w:bidi="ar-SA"/>
        </w:rPr>
        <w:t>Projekt Uchwały sporządził:</w:t>
      </w:r>
    </w:p>
    <w:p w14:paraId="169DF9AA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457F9A97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4B5A76A9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68870922" w14:textId="77777777" w:rsidR="00155D73" w:rsidRDefault="00155D73">
      <w:pPr>
        <w:spacing w:after="160" w:line="259" w:lineRule="auto"/>
        <w:ind w:left="720"/>
        <w:contextualSpacing/>
        <w:rPr>
          <w:sz w:val="24"/>
          <w:szCs w:val="20"/>
          <w:lang w:val="x-none" w:eastAsia="en-US" w:bidi="ar-SA"/>
        </w:rPr>
      </w:pPr>
    </w:p>
    <w:p w14:paraId="1F765218" w14:textId="77777777" w:rsidR="00155D73" w:rsidRDefault="00000000">
      <w:pPr>
        <w:spacing w:after="160" w:line="259" w:lineRule="auto"/>
        <w:contextualSpacing/>
        <w:rPr>
          <w:sz w:val="24"/>
          <w:szCs w:val="20"/>
          <w:lang w:val="x-none" w:eastAsia="en-US" w:bidi="ar-SA"/>
        </w:rPr>
      </w:pPr>
      <w:r>
        <w:rPr>
          <w:rFonts w:ascii="Times New Roman CE" w:hAnsi="Times New Roman CE"/>
          <w:sz w:val="24"/>
          <w:szCs w:val="20"/>
          <w:lang w:val="x-none" w:eastAsia="en-US" w:bidi="ar-SA"/>
        </w:rPr>
        <w:t>Zatwierdził formalno-prawnie:</w:t>
      </w:r>
    </w:p>
    <w:p w14:paraId="1938160C" w14:textId="77777777" w:rsidR="00155D73" w:rsidRDefault="00155D73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155D73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CE">
    <w:panose1 w:val="020206030504050203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152265213">
    <w:abstractNumId w:val="0"/>
  </w:num>
  <w:num w:numId="2" w16cid:durableId="1490095337">
    <w:abstractNumId w:val="1"/>
  </w:num>
  <w:num w:numId="3" w16cid:durableId="21172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5D73"/>
    <w:rsid w:val="009E695C"/>
    <w:rsid w:val="00A77B3E"/>
    <w:rsid w:val="00CA2A55"/>
    <w:rsid w:val="00D2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0ADCC8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pPr>
      <w:spacing w:after="160" w:line="259" w:lineRule="auto"/>
      <w:ind w:left="720"/>
      <w:contextualSpacing/>
      <w:jc w:val="left"/>
    </w:pPr>
    <w:rPr>
      <w:rFonts w:ascii="Calibri" w:hAnsi="Calibri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Kartarzyna%20Git\AppData\Local\Temp\Legislator\EBE694F0-FA59-458B-B930-CA84A716C3C7\Zalacznik2.pdf" TargetMode="External"/><Relationship Id="rId5" Type="http://schemas.openxmlformats.org/officeDocument/2006/relationships/hyperlink" Target="file:///C:\Users\Kartarzyna%20Git\AppData\Local\Temp\Legislator\EBE694F0-FA59-458B-B930-CA84A716C3C7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1108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XXX/182/2026 z dnia 29 stycznia 2026 r.</dc:title>
  <dc:subject>w sprawie zmian wieloletniej prognozy finansowej Gminy Barwice na lata 2026-2035</dc:subject>
  <dc:creator>Lorkiewicz_J</dc:creator>
  <cp:lastModifiedBy>Justyna Lorkiewicz</cp:lastModifiedBy>
  <cp:revision>2</cp:revision>
  <dcterms:created xsi:type="dcterms:W3CDTF">2026-01-30T08:18:00Z</dcterms:created>
  <dcterms:modified xsi:type="dcterms:W3CDTF">2026-01-30T08:18:00Z</dcterms:modified>
  <cp:category>Akt prawny</cp:category>
</cp:coreProperties>
</file>