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E36B9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XXVIII/173/2025</w:t>
      </w:r>
      <w:r>
        <w:rPr>
          <w:b/>
          <w:caps/>
        </w:rPr>
        <w:br/>
        <w:t>Rady Miejskiej w Barwicach</w:t>
      </w:r>
    </w:p>
    <w:p w14:paraId="0676133A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19 grudnia 2025 r.</w:t>
      </w:r>
    </w:p>
    <w:p w14:paraId="7ACC5E80" w14:textId="77777777" w:rsidR="00A77B3E" w:rsidRDefault="00000000">
      <w:pPr>
        <w:keepNext/>
        <w:spacing w:after="480"/>
        <w:jc w:val="center"/>
      </w:pPr>
      <w:r>
        <w:rPr>
          <w:b/>
        </w:rPr>
        <w:t>w sprawie rozpatrzenia wezwania do usunięcia naruszenia prawa</w:t>
      </w:r>
    </w:p>
    <w:p w14:paraId="0D524AD1" w14:textId="77777777" w:rsidR="00A77B3E" w:rsidRDefault="00000000">
      <w:pPr>
        <w:keepLines/>
        <w:spacing w:before="120" w:after="120"/>
        <w:ind w:firstLine="227"/>
      </w:pPr>
      <w:r>
        <w:t>Na podstawie art. 18 ust. 1 w związku z art. 101 ust. 1 ustawy z dnia 8 marca 1990 r. o samorządzie gminnym (t.j. Dz. U. z 2025 r., poz. 1153), Rada Miejska w Barwicach uchwala co następuje:</w:t>
      </w:r>
    </w:p>
    <w:p w14:paraId="290CE03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Rada Miejska w Barwicach odmawia uwzględnienia wezwania do usunięcia naruszenia prawa z dnia 26 listopada 2025 r. (data wpływu 2 grudnia 2025 r.) poprzez zmianę Uchwały Nr III/14/2010 Rady Miejskiej w Barwicach z dnia 30 grudnia 2010 r. w sprawie miejscowego planu zagospodarowania przestrzennego dla terenów położonych w gminie Barwice „Budowa farm elektrowni wiatrowych” i usunięcie z § 20 ust. 2 pkt 1 uchwały sformułowania „o mocy do 3,0 MW każda” z przyczyn wskazanych w uzasadnieniu, stanowiącym załącznik do uchwały.</w:t>
      </w:r>
    </w:p>
    <w:p w14:paraId="6E02388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Upoważnia się Przewodniczącego Rady Miejskiej w Barwicach do poinformowania wzywających o stanowisku zajętym przez Radę Miejską w Barwicach.</w:t>
      </w:r>
    </w:p>
    <w:p w14:paraId="663E923D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097D253A" w14:textId="77777777" w:rsidR="00A77B3E" w:rsidRDefault="00A77B3E">
      <w:pPr>
        <w:keepNext/>
        <w:keepLines/>
        <w:spacing w:before="120" w:after="120"/>
        <w:ind w:firstLine="340"/>
      </w:pPr>
    </w:p>
    <w:p w14:paraId="2109C73D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92E83" w14:paraId="46A7F09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2D263C" w14:textId="77777777" w:rsidR="00A92E83" w:rsidRDefault="00A92E8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2092AE" w14:textId="77777777" w:rsidR="00A92E8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33C64A85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9258C7C" w14:textId="77777777" w:rsidR="00A92E83" w:rsidRDefault="00A92E83">
      <w:pPr>
        <w:rPr>
          <w:szCs w:val="20"/>
        </w:rPr>
      </w:pPr>
    </w:p>
    <w:p w14:paraId="108B456B" w14:textId="77777777" w:rsidR="00A92E83" w:rsidRDefault="00000000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49F2E194" w14:textId="40024D6B" w:rsidR="00A92E83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 xml:space="preserve">W dniu 2 grudnia 2025 r. do Rady Miejskiej w Barwicach wpłynęło wezwanie do usunięcia naruszenia prawa Pana </w:t>
      </w:r>
      <w:r w:rsidR="00DB1E2B">
        <w:rPr>
          <w:szCs w:val="20"/>
        </w:rPr>
        <w:t>…………</w:t>
      </w:r>
      <w:r>
        <w:rPr>
          <w:szCs w:val="20"/>
        </w:rPr>
        <w:t xml:space="preserve"> i Pani </w:t>
      </w:r>
      <w:r w:rsidR="00DB1E2B">
        <w:rPr>
          <w:szCs w:val="20"/>
        </w:rPr>
        <w:t>…………</w:t>
      </w:r>
      <w:r>
        <w:rPr>
          <w:szCs w:val="20"/>
        </w:rPr>
        <w:t xml:space="preserve"> (reprezentowanych przez adwokata </w:t>
      </w:r>
      <w:r w:rsidR="00DB1E2B">
        <w:rPr>
          <w:szCs w:val="20"/>
        </w:rPr>
        <w:t>…………………..</w:t>
      </w:r>
      <w:r>
        <w:rPr>
          <w:szCs w:val="20"/>
        </w:rPr>
        <w:t>), w którym domagają się zmiany Uchwały Nr III/14/2010 Rady Miejskiej w Barwicach z dnia 30 grudnia 2010 r. w sprawie miejscowego planu zagospodarowania przestrzennego dla terenów położonych w gminie Barwice „Budowa farm elektrowni wiatrowych” poprzez usunięcie z § 20 ust. 2 pkt 1 uchwały sformułowania „o mocy do 3,0 MW każda”.</w:t>
      </w:r>
    </w:p>
    <w:p w14:paraId="05C4BE17" w14:textId="77777777" w:rsidR="00A92E83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Organ po analizie treści wezwania oraz po przeanalizowaniu stanowiska prezentowanego obecnie w orzecznictwie sądowo-administracyjnym oraz rozstrzygnięciach nadzorczych wydanych w ramach nadzoru wojewody nie zgadza się z zarzutami podniesionymi w treści wezwania.</w:t>
      </w:r>
    </w:p>
    <w:p w14:paraId="67BD2B3B" w14:textId="77777777" w:rsidR="00A92E83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W pierwszej kolejności organ pragnie podnieść, że Uchwała Nr III/14/2010 Rady Miejskiej w Barwicach z dnia 30 grudnia 2010 r. w sprawie miejscowego planu zagospodarowania przestrzennego dla terenów położonych w gminie Barwice „Budowa farm elektrowni wiatrowych”  – podobnie jak każda uchwała Rady Miejskiej w Barwicach  – podlegała kontroli Wojewody Zachodniopomorskiego w ramach jego nadzoru przewidzianego w art. 90 ustawy z dnia 8 marca 1990 r. o samorządzie gminnym (t.j. Dz. U. z 2025 poz. 1153). Zdaniem Rady Miejskiej w Barwicach skoro organ nadzoru dokonał analizy treści powyższej uchwały a następnie nie wydał – stosownie do treści art. 91 ust. 1 ustawy z dnia 8 marca 1990 r. o samorządzie gminnym – rozstrzygnięcia nadzorczego, to uznać należy, że przedmiotowa uchwała została podjęta zgodnie z dyspozycją art. 20 ust. 1 ustawy z dnia 27 marca 2003 r. o planowaniu i zagospodarowaniu przestrzennym (t.j. Dz. U. z 2024 r. poz. 1130 z późn. zm.). Potwierdzeniem powyższego jest dodatkowo opublikowanie uchwały objętej wezwaniem w Dzienniku Urzędowym Województwa Zachodniopomorskiego.</w:t>
      </w:r>
    </w:p>
    <w:p w14:paraId="5F305D15" w14:textId="77777777" w:rsidR="00A92E83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Zdaniem organu podniesiony w wezwaniu zarzut dotyczący naruszenia art. 2, art. 31 ust. 3, art. 20, art. 22 i art. 64 ust. 3 Konstytucji Rzeczypospolitej Polskiej w zw. z art. 140 ustawy z dnia 23 kwietnia 1964 r. Kodeks cywilny, poprzez naruszenie konstytucyjnych zasad demokratycznego państwa prawa, zasady proporcjonalności, ochrony własności nie zasługuje na uwzględnienie, co zostanie wykazane poniżej.</w:t>
      </w:r>
    </w:p>
    <w:p w14:paraId="5D6FE8FC" w14:textId="77777777" w:rsidR="00A92E83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Plan zagospodarowania przestrzennego jest aktem prawa miejscowego, a co za tym idzie uchwała w sprawie jego uchwalenia tworzy przepisy powszechnie obowiązujące na danym obszarze. Bezpodstawny jest tym samym zarzut naruszenia art. 2 Konstytucji RP zgodnie z którym Rzeczpospolita Polska jest demokratycznym państwem prawnym, urzeczywistniającym zasady sprawiedliwości społecznej, bowiem stanowienie przez jednostki samorządu terytorialnego przepisów prawa w zgodzie z delegacją ustawową w tym zakresie nie może w żadnym razie być postrzegane jako działanie sprzeczne z powołanym przepisem. Tożsame uzasadnienie należy przywołać dla bezpodstawności zarzuconego przez wzywających naruszenia art. 20 Konstytucji RP, zgodnie z którym społeczna gospodarka rynkowa oparta na wolności działalności gospodarczej, własności prywatnej oraz solidarności, dialogu i współpracy partnerów społecznych stanowi podstawę ustroju gospodarczego Rzeczypospolitej Polskiej.</w:t>
      </w:r>
    </w:p>
    <w:p w14:paraId="2949FD24" w14:textId="77777777" w:rsidR="00A92E83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 xml:space="preserve">Podobnie bezpodstawne jest zarzucanie naruszenia art. 31ust. 3 Konstytucji RP, bowiem zgodnie z powołanym przepisem ograniczenia w zakresie korzystania z konstytucyjnych wolności i praw mogą być ustanawiane tylko w ustawie i tylko wtedy, gdy są konieczne w demokratycznym państwie dla jego bezpieczeństwa lub porządku publicznego, bądź dla ochrony środowiska, zdrowia i moralności publicznej, albo wolności i praw innych osób. Ograniczenia te nie mogą naruszać istoty wolności i praw. Organ podnosi jednak, że uchwała objęta wezwaniem nie ma na celu nadmiernego i bezprawnego ograniczania czyichkolwiek praw i wolności, a jedynie wykonanie kompetencji i obowiązków gminy, wynikających z upoważnienia ustawowego. Kolejny powołany w wezwaniu przepis, którego naruszenia zdaniem wzywających dopuściła się Rada Miejska w Barwicach, to art. 22 Konstytucji RP, zgodnie z którym ograniczenie wolności działalności gospodarczej jest dopuszczalne tylko w drodze ustawy i tylko ze względu na ważny interes publiczny. Przyjmując za prawdziwe założenie, że ograniczenia wynikające z planu zagospodarowania przestrzennego prowadzą do niezgodnego z konstytucją ograniczenia prowadzenia działalność gospodarczej, należałoby w dalszej kolejności uznać, że Gminy nie są uprawnione do stosowania jakichkolwiek ograniczeń w uchwalanych planach, jak chociażby do ustalania przeznaczenia poszczególnych terenów, bowiem w zasadzie zawsze może znaleźć się ktoś, kto chciałby na danej nieruchomości prowadzić działalność gospodarczą na terenach pod nią nieprzeznaczonych, tego rodzaju rozumowanie prowadziłoby do absurdu i ograniczenia praw gminy oraz uniemożliwiania jej wykonywania ustawowych zadań. Podobnie i na takich samych zasadach należy uznać za pozbawione jakichkolwiek </w:t>
      </w:r>
      <w:r>
        <w:rPr>
          <w:szCs w:val="20"/>
        </w:rPr>
        <w:lastRenderedPageBreak/>
        <w:t>racjonalnych podstaw rzekome naruszenie art. 64 ust. 3 Konstytucji RP, który stanowi, że własność może być ograniczona tylko w drodze ustawy i tylko w zakresie, w jakim nie narusza ona istoty prawa własności.</w:t>
      </w:r>
    </w:p>
    <w:p w14:paraId="16810FA5" w14:textId="77777777" w:rsidR="00A92E83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Organ podnosi, że władztwo planistyczne stanowi kompetencję gminy do samodzielnego i zgodnego z jej interesami oraz zapewnieniem ładu przestrzennego kształtowania polityki przestrzennej. Uchwalając plan miejscowy najczęściej następuje wyważanie interesów prywatnego i publicznego, co nieuchronnie prowadzi do powstawania konfliktów interesów indywidualnych z interesem publicznym. Władztwo planistyczne gminy nie ma charakteru pełnego, niczym nieograniczonego prawa. Granicami tego władztwa są konstytucyjnie chronione prawa, w tym przede wszystkim prawo własności. Zgodnie z art. 6 ust. 2 ustawy z dnia 27 marca 2003 r. o planowaniu i zagospodarowaniu przestrzennym każdy ma prawo, w granicach określonych ustawą do: 1) zagospodarowania terenu, do którego ma tytuł prawny, zgodnie z warunkami ustalonymi w miejscowym planie zagospodarowania przestrzennego albo decyzji o warunkach zabudowy i zagospodarowania terenu, jeżeli nie narusza to chronionego prawem interesu publicznego oraz osób trzecich; 2) ochrony własnego interesu prawnego przy zagospodarowaniu terenów należących do innych osób lub jednostek organizacyjnych. Przywołane regulacje ustawy przyznają gminie atrybut tzw. władztwa planistycznego, stanowiąc podstawę legalnej ingerencji w sferę wykonywania prawa własności. Stanowią one, przewidziane w art. 64 ust. 3 Konstytucji i art. 140 ustawy z dnia 23 kwietnia 1964 r. Kodeks cywilny, przedmiotowe ograniczenie w sposobie wykonywania prawa własności nieruchomości, poddając korzystanie z nieruchomości rygorom wynikającym z treści miejscowego planu zagospodarowania przestrzennego. Podkreślić przy tym trzeba, że prawo własności nie jest prawem absolutnym, może zatem doznawać ograniczeń między innymi na podstawie przepisów ustawy z dnia 27 marca 2003 r. o planowaniu i zagospodarowaniu przestrzennym (wyrok Wojewódzkiego Sądu Administracyjnego w Gdańsku z dnia 5 października 2022 r., II SA/Gd 135/22).</w:t>
      </w:r>
    </w:p>
    <w:p w14:paraId="7041DDF1" w14:textId="77777777" w:rsidR="00A92E83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Zdaniem organu za bezpodstawny uznać należy również zarzut dotyczący naruszenia art. 1 ust. 2 i 3, art. 3 ust. 1, art. 6 ust. 1 i 2, art. 15 ust. 2 ustawy z dnia 27 marca 2003 r. o planowaniu i zagospodarowaniu przestrzennym, poprzez ograniczenie mocy elektrowni (siłowni) wiatrowych do 3,0 MW każda, co – zdaniem wzywających - nie ma ani podstawy ani uzasadnienia w przepisach ustawy i stanowi przekroczenie granic władztwa planistycznego gminy poprzez nałożenie na inwestorów ograniczeń nie znajdujących uzasadnienia zarówno w przepisach prawa jak i w interesie publicznym.</w:t>
      </w:r>
    </w:p>
    <w:p w14:paraId="29EC5ED0" w14:textId="77777777" w:rsidR="00A92E83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Organ podnosi, że uchwała objęta wezwaniem została sporządzona w oparciu o art. 15 ust. 2 i art. 16 ustawy z dnia 27 marca 2003 r. o planowaniu i zagospodarowaniu przestrzennym oraz zgodnie z obowiązującym wówczas rozporządzeniem Ministra Infrastruktury w sprawie wymaganego zakresu projektu miejscowego planu zagospodarowania przestrzennego z dnia 26 sierpnia 2003 r. (Dz. U. Nr 164 poz. 1587). Zauważyć należy, że zgodnie z art. 15 ust. 2 pkt 6 przywołanej wyżej ustawy w miejscowym planie określa się obowiązkowo m.in. zasady kształtowania zabudowy oraz wskaźniki zagospodarowania terenu. Obowiązkiem organu było więc, zgodnie z przysługującym władztwem planistycznym gminy, określenie wskaźników zagospodarowania terenu, co znalazło odzwierciedlenie w § 20 ust. 2 pkt 1 uchwały objętej wezwaniem. Rada Miejska w Barwicach była więc upoważniona do określenia mocy jednostkowej urządzeń technicznych lub budowlanych i takową moc określiła.</w:t>
      </w:r>
    </w:p>
    <w:p w14:paraId="6BFE1991" w14:textId="77777777" w:rsidR="00A92E83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Dodać należy, że przedmiotowy projekt planu zgodnie z ustawą był wyłożony do publicznego wglądu i nie wpłynęły do niego żadne uwagi w zakresie określenia mocy jednostkowej wież elektrowni wiatrowych. Dodatkowo, zgodnie z art. 20 ust. 2 ustawy z dnia 27 marca 2003 r. o planowaniu i zagospodarowaniu przestrzennym, uchwała została przekazana (wraz z załącznikami oraz dokumentacją prac planistycznych) Wojewodzie Zachodniopomorskiemu, który stwierdził zgodność zaskarżonej uchwały z przepisami prawnymi.</w:t>
      </w:r>
      <w:r>
        <w:rPr>
          <w:szCs w:val="20"/>
        </w:rPr>
        <w:tab/>
      </w:r>
    </w:p>
    <w:p w14:paraId="0E27BEDF" w14:textId="77777777" w:rsidR="00A92E83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Mając na uwadze wszystkie wskazane wyżej argumenty należy stwierdzić, iż brak podstaw do uwzględnienia wezwania do usunięcia naruszenia prawa.</w:t>
      </w:r>
    </w:p>
    <w:p w14:paraId="25D239C5" w14:textId="77777777" w:rsidR="00A92E83" w:rsidRDefault="00A92E83">
      <w:pPr>
        <w:spacing w:before="120" w:after="120"/>
        <w:ind w:firstLine="227"/>
        <w:rPr>
          <w:szCs w:val="20"/>
        </w:rPr>
      </w:pPr>
    </w:p>
    <w:p w14:paraId="0CFEFC5B" w14:textId="77777777" w:rsidR="00A92E83" w:rsidRDefault="00A92E83">
      <w:pPr>
        <w:spacing w:before="120" w:after="120"/>
        <w:ind w:firstLine="227"/>
        <w:rPr>
          <w:szCs w:val="20"/>
        </w:rPr>
      </w:pPr>
    </w:p>
    <w:p w14:paraId="2D23F4F8" w14:textId="77777777" w:rsidR="00A92E83" w:rsidRDefault="00A92E83">
      <w:pPr>
        <w:spacing w:before="120" w:after="120"/>
        <w:rPr>
          <w:color w:val="000000"/>
          <w:szCs w:val="20"/>
          <w:u w:color="000000"/>
        </w:rPr>
      </w:pPr>
    </w:p>
    <w:sectPr w:rsidR="00A92E83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9D6B99"/>
    <w:rsid w:val="00A03696"/>
    <w:rsid w:val="00A77B3E"/>
    <w:rsid w:val="00A92E83"/>
    <w:rsid w:val="00CA2A55"/>
    <w:rsid w:val="00DB1E2B"/>
    <w:rsid w:val="00EB5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F45478"/>
  <w15:docId w15:val="{439BEFC5-BED9-47B7-AF23-D2F329EB5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1483</Words>
  <Characters>8904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10367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XXVIII/173/2025 z dnia 19 grudnia 2025 r.</dc:title>
  <dc:subject>w sprawie rozpatrzenia wezwania do usunięcia naruszenia prawa</dc:subject>
  <dc:creator>Lorkiewicz_J</dc:creator>
  <cp:lastModifiedBy>Justyna Lorkiewicz</cp:lastModifiedBy>
  <cp:revision>3</cp:revision>
  <dcterms:created xsi:type="dcterms:W3CDTF">2025-12-22T10:45:00Z</dcterms:created>
  <dcterms:modified xsi:type="dcterms:W3CDTF">2025-12-29T07:32:00Z</dcterms:modified>
  <cp:category>Akt prawny</cp:category>
</cp:coreProperties>
</file>