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A91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XXVII/162/2025</w:t>
      </w:r>
      <w:r>
        <w:rPr>
          <w:b/>
          <w:caps/>
        </w:rPr>
        <w:br/>
        <w:t>Rady Miejskiej w Barwicach</w:t>
      </w:r>
    </w:p>
    <w:p w14:paraId="63B07AE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04681763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2025-2032</w:t>
      </w:r>
    </w:p>
    <w:p w14:paraId="2855E32B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(t.j. Dz. U. 2025 r. poz. 1483) uchwala się co następuje:</w:t>
      </w:r>
    </w:p>
    <w:p w14:paraId="01F8B6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XII/66/2024 Rady Miejskiej w Barwicach z dnia 30.12.2024 r. w sprawie Wieloletniej Prognozy Finansowej Gminy Barwice na lata 2025-2032 z późn. zmianami wprowadza się następujące zmiany:</w:t>
      </w:r>
    </w:p>
    <w:p w14:paraId="3D8E4E75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2025-2032 otrzymuje brzmienie załącznika nr 1 do uchwały;</w:t>
      </w:r>
    </w:p>
    <w:p w14:paraId="1764A65E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0B4F0FAF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7319748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297611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4747C4E" w14:textId="77777777" w:rsidR="00A77B3E" w:rsidRDefault="00A77B3E">
      <w:pPr>
        <w:keepNext/>
        <w:keepLines/>
        <w:spacing w:before="120" w:after="120"/>
        <w:ind w:firstLine="340"/>
      </w:pPr>
    </w:p>
    <w:p w14:paraId="33D1AB1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D4319" w14:paraId="6E678ED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9D0A17" w14:textId="77777777" w:rsidR="009D4319" w:rsidRDefault="009D43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98D671" w14:textId="77777777" w:rsidR="009D431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5DF5CC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4F7A24D" w14:textId="76208847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XXVII/162/2025</w:t>
      </w:r>
      <w:r>
        <w:br/>
        <w:t>Rady Miejskiej w Barwicach</w:t>
      </w:r>
      <w:r>
        <w:br/>
        <w:t>z dnia 27 listopada 2025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1B1A338D" w14:textId="284AF18D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XXVII/162/2025</w:t>
      </w:r>
      <w:r>
        <w:br/>
        <w:t>Rady Miejskiej w Barwicach</w:t>
      </w:r>
      <w:r>
        <w:br/>
        <w:t>z dnia 27 listopada 2025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573857F3" w14:textId="77777777" w:rsidR="009D4319" w:rsidRDefault="009D431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792FA2B" w14:textId="77777777" w:rsidR="009D4319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C9404E2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Objaśnienia przyjętych wartości do Wieloletniej Prognozy Finansowej Gminy Barwice na lata 2025-2032</w:t>
      </w:r>
    </w:p>
    <w:p w14:paraId="658C33F5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Zgodnie ze zmianami w budżecie na dzień  listopada 2025 r., dokonano następujących zmian w Wieloletniej Prognozie Finansowej Gminy Barwice:</w:t>
      </w:r>
    </w:p>
    <w:p w14:paraId="4EB22062" w14:textId="77777777" w:rsidR="009D4319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Dochody ogółem zmniejszono o 323 075,29 zł, z czego dochody bieżące zwiększono o 1 858 544,40 zł, a dochody majątkowe zmniejszono o 2 181 619,69 zł.</w:t>
      </w:r>
    </w:p>
    <w:p w14:paraId="22913C66" w14:textId="77777777" w:rsidR="009D4319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Wydatki ogółem zmniejszono o 323 075,29 zł, z czego wydatki bieżące zwiększono o 1 850 987,16 zł, a wydatki majątkowe zmniejszono o 2 174 062,45 zł.</w:t>
      </w:r>
    </w:p>
    <w:p w14:paraId="38C6E501" w14:textId="77777777" w:rsidR="009D4319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Wynik budżetu nie uległ zmianie.</w:t>
      </w:r>
    </w:p>
    <w:p w14:paraId="414C29EF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21F1961C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dochodach i wydatkach w 2025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9D4319" w14:paraId="51654757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8734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C6DF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CB5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0583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D4319" w14:paraId="12485BF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EBD2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A83B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77 180 687,12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CC0F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-323 075,29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31BA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76 857 611,83</w:t>
            </w:r>
          </w:p>
        </w:tc>
      </w:tr>
      <w:tr w:rsidR="009D4319" w14:paraId="6869EBE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CD01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82DA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54 674 820,20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D3F4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+1 858 544,40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27E0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56 533 364,60</w:t>
            </w:r>
          </w:p>
        </w:tc>
      </w:tr>
      <w:tr w:rsidR="009D4319" w14:paraId="01222466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C8F9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Subwencja ogólna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E031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12 168 617,00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9D57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+0,29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EE19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12 168 617,29</w:t>
            </w:r>
          </w:p>
        </w:tc>
      </w:tr>
      <w:tr w:rsidR="009D4319" w14:paraId="601B586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B00C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5E3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11 144 421,95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E1E1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+1 736 729,04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3FD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12 881 150,99</w:t>
            </w:r>
          </w:p>
        </w:tc>
      </w:tr>
      <w:tr w:rsidR="009D4319" w14:paraId="0323797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E7C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6734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14 203 856,25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19CB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+121 815,07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7347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14 325 671,32</w:t>
            </w:r>
          </w:p>
        </w:tc>
      </w:tr>
      <w:tr w:rsidR="009D4319" w14:paraId="14D7EE0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913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7DEE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22 505 866,92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E7F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-2 181 619,69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55C0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20 324 247,23</w:t>
            </w:r>
          </w:p>
        </w:tc>
      </w:tr>
      <w:tr w:rsidR="009D4319" w14:paraId="37DF1DF4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4587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BA3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77 546 505,46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1E80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-323 075,29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E83B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77 223 430,17</w:t>
            </w:r>
          </w:p>
        </w:tc>
      </w:tr>
      <w:tr w:rsidR="009D4319" w14:paraId="71A892D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EEC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06F8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54 145 623,96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2785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+1 850 987,16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F583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55 996 611,12</w:t>
            </w:r>
          </w:p>
        </w:tc>
      </w:tr>
      <w:tr w:rsidR="009D4319" w14:paraId="288987C0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73AC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759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22 635 290,35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A6D4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-70 055,63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F695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22 565 234,72</w:t>
            </w:r>
          </w:p>
        </w:tc>
      </w:tr>
      <w:tr w:rsidR="009D4319" w14:paraId="34968896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9935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71C9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30 964 757,61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BE5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+1 921 042,79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F69B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32 885 800,40</w:t>
            </w:r>
          </w:p>
        </w:tc>
      </w:tr>
      <w:tr w:rsidR="009D4319" w14:paraId="3B53AD1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2C1C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1B11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23 400 881,50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45EA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-2 174 062,45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F300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21 226 819,05</w:t>
            </w:r>
          </w:p>
        </w:tc>
      </w:tr>
    </w:tbl>
    <w:p w14:paraId="1424AFBD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E76B1B6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okresie prognozy WPF dokonano zmian w zakresie planowanych dochodów majątkowych. Zmiany przedstawiono w tabeli poniżej.</w:t>
      </w:r>
    </w:p>
    <w:p w14:paraId="0A8C7AF9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dochodach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9D4319" w14:paraId="679C7F45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64C7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153C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85A4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27C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D4319" w14:paraId="2463FB6D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B62D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AC33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7 680 856,15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0065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+4 441 338,25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0575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12 122 194,40</w:t>
            </w:r>
          </w:p>
        </w:tc>
      </w:tr>
      <w:tr w:rsidR="009D4319" w14:paraId="3C1BAC7D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1555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F00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4 409 445,90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8560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-984 253,97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9AB4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3 425 191,93</w:t>
            </w:r>
          </w:p>
        </w:tc>
      </w:tr>
      <w:tr w:rsidR="009D4319" w14:paraId="36B84BD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304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16E7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8C0E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+2 925 191,93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D0B5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2 925 191,93</w:t>
            </w:r>
          </w:p>
        </w:tc>
      </w:tr>
    </w:tbl>
    <w:p w14:paraId="57424508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245F1A27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okresie prognozy WPF dokonano zmian w zakresie planowanych wydatków majątkowych. Zmiany przedstawiono w tabeli poniżej.</w:t>
      </w:r>
    </w:p>
    <w:p w14:paraId="6F7B0043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wydatkach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9D4319" w14:paraId="18EB68B1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101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3FEA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DEEC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A13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D4319" w14:paraId="6374B243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BFA4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8DE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8 759 618,15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9800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+4 441 338,25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683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13 200 956,40</w:t>
            </w:r>
          </w:p>
        </w:tc>
      </w:tr>
      <w:tr w:rsidR="009D4319" w14:paraId="44CA7B4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9B9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8D53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5 504 951,90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92F6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-984 253,97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D06C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4 520 697,93</w:t>
            </w:r>
          </w:p>
        </w:tc>
      </w:tr>
      <w:tr w:rsidR="009D4319" w14:paraId="00C40A64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25D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DA66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1 103 479,00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F26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+2 925 191,93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4AD2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4 028 670,93</w:t>
            </w:r>
          </w:p>
        </w:tc>
      </w:tr>
    </w:tbl>
    <w:p w14:paraId="7BCF418B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9125992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Wieloletniej Prognozie Finansowej Gminy Barwice:</w:t>
      </w:r>
    </w:p>
    <w:p w14:paraId="300326F5" w14:textId="77777777" w:rsidR="009D4319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Przychody ogółem w roku budżetowym nie uległy zmianie.</w:t>
      </w:r>
    </w:p>
    <w:p w14:paraId="03FA5495" w14:textId="77777777" w:rsidR="009D4319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Rozchody ogółem w roku budżetowym nie uległy zmianie.</w:t>
      </w:r>
    </w:p>
    <w:p w14:paraId="358B87DC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lastRenderedPageBreak/>
        <w:t>Od 2026 nie dokonywano zmian w zakresie planowanych przychodów.</w:t>
      </w:r>
    </w:p>
    <w:p w14:paraId="44E7D172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Od 2026 nie dokonywano zmian w zakresie planowanych rozchodów.</w:t>
      </w:r>
    </w:p>
    <w:p w14:paraId="0C5AEA0B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16D1637E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Spłata zaciągniętych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9D4319" w14:paraId="495B12A9" w14:textId="77777777">
        <w:trPr>
          <w:tblHeader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294C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2F62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Zobowiązanie historyczne [zł]</w:t>
            </w:r>
          </w:p>
        </w:tc>
      </w:tr>
      <w:tr w:rsidR="009D4319" w14:paraId="64209796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7AFF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6770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</w:tr>
      <w:tr w:rsidR="009D4319" w14:paraId="17794DA1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44C1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86FE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9D4319" w14:paraId="24088EC5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3DE2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33C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9D4319" w14:paraId="70E1F33F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9F2D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6ACD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</w:tr>
      <w:tr w:rsidR="009D4319" w14:paraId="02FD6336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D9FB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5E63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</w:tr>
      <w:tr w:rsidR="009D4319" w14:paraId="22334EBC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3CDE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026F4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</w:tr>
      <w:tr w:rsidR="009D4319" w14:paraId="2A377A3A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051F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48DF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</w:tr>
      <w:tr w:rsidR="009D4319" w14:paraId="35F7D406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8C4C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211F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</w:tr>
    </w:tbl>
    <w:p w14:paraId="7F8DB2DB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7A13831A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 Wieloletniej Prognozie Finansowej Gminy Barwice na lata 2025-2032 spowodowały modyfikacje w kształtowaniu się relacji z art. 243 ustawy o finansach publicznych. Szczegóły zaprezentowano w tabeli poniżej.</w:t>
      </w:r>
    </w:p>
    <w:p w14:paraId="59996CE9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9D4319" w14:paraId="62378753" w14:textId="77777777">
        <w:trPr>
          <w:tblHeader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41935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7FC0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Obsługa zadłużenia (fakt. i plan. po wyłączeniach)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FA2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80F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037B4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B6E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Zachowanie relacji z art. 243 (w oparciu o wykonanie)</w:t>
            </w:r>
          </w:p>
        </w:tc>
      </w:tr>
      <w:tr w:rsidR="009D4319" w14:paraId="7C1FD48E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644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6CB9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3,04%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2FF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7,96%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A3DE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6835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7,32%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97D1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389A1849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A548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A6E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2,79%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95C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7,37%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0E2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34CA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7,10%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5B5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0D4E5CEE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26FC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6F52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2,53%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3E3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7,55%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7F51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1C4B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7,28%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636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6FC3D203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FBE0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9C26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2,17%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485B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6,72%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9DD0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1F80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6,45%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579F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12CCCEE6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CB78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9620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1,86%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71E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5,82%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93A6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9EA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5,55%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0AA2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78C8AB4B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A058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D9D2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1,72%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159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4,75%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84CE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D85E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4,47%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77C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13F809E2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0427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0654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2,34%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9821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5,01%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2B7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208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4,73%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34EE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D4319" w14:paraId="2504C6E5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FDB8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574E6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2,66%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97DD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4,43%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8B9E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F8FE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4,43%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8BD9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</w:tbl>
    <w:p w14:paraId="434F0879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4A04D629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30.09.2024 r. jak i w oparciu o dane z wykonania budżetu.</w:t>
      </w:r>
    </w:p>
    <w:p w14:paraId="3698B252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Zmiana Wieloletniej Prognozy Finansowej Gminy Barwice obejmuje również zmiany w załączniku nr 2, które szczegółowo opisano poniżej.</w:t>
      </w:r>
    </w:p>
    <w:p w14:paraId="1AFDBBF3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Dokonano zmian w zakresie następujących przedsięwzięć:</w:t>
      </w:r>
    </w:p>
    <w:p w14:paraId="132009AF" w14:textId="77777777" w:rsidR="009D4319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zakresie programów, projektów lub zadań związanych z programami realizowanymi z udziałem środków z UE:</w:t>
      </w:r>
    </w:p>
    <w:p w14:paraId="4F203F16" w14:textId="77777777" w:rsidR="009D4319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Budowa żłobka w Barwicach w ramach Programu rozwoju instytucji opieki nad dziećmi do lat 3 "MALUCH+ 2022-2029" – zmiana w przedsięwzięciu obejmuje m.in.:</w:t>
      </w:r>
    </w:p>
    <w:p w14:paraId="232117E5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łącznych nakładów ogółem oraz limitu zobowiązań na realizację zadania o kwotę 590 140,24 zł;</w:t>
      </w:r>
    </w:p>
    <w:p w14:paraId="479E6B0E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zmniejszenie limitu wydatków na realizację zadania w roku budżetowym o kwotę 976 812,02 zł;</w:t>
      </w:r>
    </w:p>
    <w:p w14:paraId="237DE123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limitu wydatków na realizację zadania w roku 2026 o kwotę 1 566 952,26 zł;</w:t>
      </w:r>
    </w:p>
    <w:p w14:paraId="2F32C885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wydłużenie horyzontu czasowego przedsięwzięcia do roku 2026;</w:t>
      </w:r>
    </w:p>
    <w:p w14:paraId="4A4350C3" w14:textId="77777777" w:rsidR="009D4319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zakresie programów, projektów lub zadań innych (finansowanych ze środków krajowych):</w:t>
      </w:r>
    </w:p>
    <w:p w14:paraId="137E1665" w14:textId="77777777" w:rsidR="009D4319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lastRenderedPageBreak/>
        <w:t>Odrestaurowanie zabytkowego Parku Miejskiego w Barwicach – zmiana w przedsięwzięciu obejmuje m.in.:</w:t>
      </w:r>
    </w:p>
    <w:p w14:paraId="672DD417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zmniejszenie limitu wydatków na realizację zadania w roku budżetowym o kwotę 1 846 327,76 zł;</w:t>
      </w:r>
    </w:p>
    <w:p w14:paraId="642E676C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limitu wydatków na realizację zadania w roku 2026 o kwotę 1 846 327,76 zł;</w:t>
      </w:r>
    </w:p>
    <w:p w14:paraId="634277BE" w14:textId="77777777" w:rsidR="009D4319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Program "Ciepłe mieszkanie" – zmiana w przedsięwzięciu obejmuje m.in.:</w:t>
      </w:r>
    </w:p>
    <w:p w14:paraId="07F8A83E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łącznych nakładów na realizację zadania o kwotę 98 517,33 zł;</w:t>
      </w:r>
    </w:p>
    <w:p w14:paraId="695AFB6F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limitu wydatków na realizację zadania w roku budżetowym o kwotę 54 617,33 zł;</w:t>
      </w:r>
    </w:p>
    <w:p w14:paraId="626CB1E8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limitu wydatków na realizację zadania w roku 2026 o kwotę 44 000,00 zł;</w:t>
      </w:r>
    </w:p>
    <w:p w14:paraId="7EF1F049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zwiększenie limitu zobowiązań na realizację zadania o kwotę 98 617,33 zł;</w:t>
      </w:r>
    </w:p>
    <w:p w14:paraId="229C2D03" w14:textId="77777777" w:rsidR="009D4319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wydłużenie horyzontu czasowego przedsięwzięcia do roku 2026.</w:t>
      </w:r>
    </w:p>
    <w:p w14:paraId="5C7795BE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wprowadzone w wykazie wieloletnich przedsięwzięć nie spowodowały zmiany horyzontu czasowego załącznika nr 2 WPF.</w:t>
      </w:r>
    </w:p>
    <w:p w14:paraId="72B88910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wprowadzone w wykazie wieloletnich przedsięwzięć wpłynęły na zmianę pozycji 10.1.2 WPF, co przedstawiono w tabeli poniżej.</w:t>
      </w:r>
    </w:p>
    <w:p w14:paraId="2C6F325C" w14:textId="77777777" w:rsidR="009D4319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9D4319" w14:paraId="225C2BE9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BBD87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2B02C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D507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3CB53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D4319" w14:paraId="2E9571ED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D4DC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C33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22 488 489,02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A40F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-2 768 522,45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A3238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19 719 966,57</w:t>
            </w:r>
          </w:p>
        </w:tc>
      </w:tr>
      <w:tr w:rsidR="009D4319" w14:paraId="390FE65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053EF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0D290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8 667 215,88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AB6E1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+3 457 280,02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6A40A" w14:textId="77777777" w:rsidR="009D4319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12 124 495,90</w:t>
            </w:r>
          </w:p>
        </w:tc>
      </w:tr>
    </w:tbl>
    <w:p w14:paraId="3204F8EA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03CE0A45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126CA3B4" w14:textId="77777777" w:rsidR="009D4319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Pełen zakres zmian obrazują załączniki nr 1 i 2 do niniejszej uchwały.</w:t>
      </w:r>
    </w:p>
    <w:p w14:paraId="6CD0F16D" w14:textId="77777777" w:rsidR="009D4319" w:rsidRDefault="009D4319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9D4319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spacing w:beforeAutospacing="0" w:after="0" w:afterAutospacing="0" w:line="240" w:lineRule="auto"/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spacing w:beforeAutospacing="0" w:after="0" w:afterAutospacing="0" w:line="240" w:lineRule="auto"/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spacing w:beforeAutospacing="0" w:after="0" w:afterAutospacing="0" w:line="240" w:lineRule="auto"/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spacing w:beforeAutospacing="0" w:after="0" w:afterAutospacing="0" w:line="240" w:lineRule="auto"/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spacing w:beforeAutospacing="0" w:after="0" w:afterAutospacing="0" w:line="240" w:lineRule="auto"/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spacing w:beforeAutospacing="0" w:after="0" w:afterAutospacing="0" w:line="240" w:lineRule="auto"/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spacing w:beforeAutospacing="0" w:after="0" w:afterAutospacing="0" w:line="240" w:lineRule="auto"/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spacing w:beforeAutospacing="0" w:after="0" w:afterAutospacing="0" w:line="240" w:lineRule="auto"/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spacing w:beforeAutospacing="0" w:after="0" w:afterAutospacing="0" w:line="240" w:lineRule="auto"/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spacing w:beforeAutospacing="0" w:after="0" w:afterAutospacing="0" w:line="240" w:lineRule="auto"/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spacing w:beforeAutospacing="0" w:after="0" w:afterAutospacing="0" w:line="240" w:lineRule="auto"/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spacing w:beforeAutospacing="0" w:after="0" w:afterAutospacing="0" w:line="240" w:lineRule="auto"/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spacing w:beforeAutospacing="0" w:after="0" w:afterAutospacing="0" w:line="240" w:lineRule="auto"/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spacing w:beforeAutospacing="0" w:after="0" w:afterAutospacing="0" w:line="240" w:lineRule="auto"/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spacing w:beforeAutospacing="0" w:after="0" w:afterAutospacing="0" w:line="240" w:lineRule="auto"/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440420314">
    <w:abstractNumId w:val="0"/>
  </w:num>
  <w:num w:numId="2" w16cid:durableId="1467433052">
    <w:abstractNumId w:val="1"/>
  </w:num>
  <w:num w:numId="3" w16cid:durableId="748888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80C40"/>
    <w:rsid w:val="009311AF"/>
    <w:rsid w:val="009D431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B589E"/>
  <w15:docId w15:val="{3D8A86A2-2222-4E0F-9620-EE685A62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7661F262-AFE9-471A-8F90-C10353C3F199\Zalacznik2.pdf" TargetMode="External"/><Relationship Id="rId5" Type="http://schemas.openxmlformats.org/officeDocument/2006/relationships/hyperlink" Target="file:///C:\Users\Kartarzyna%20Git\AppData\Local\Temp\Legislator\7661F262-AFE9-471A-8F90-C10353C3F199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XXVII/162/2025 z dnia 27 listopada 2025 r.</dc:title>
  <dc:subject>w sprawie uchwalenia zmiany wieloletniej prognozy finansowej Gminy Barwice na lata 2025-2032</dc:subject>
  <dc:creator>Lorkiewicz_J</dc:creator>
  <cp:lastModifiedBy>Justyna Lorkiewicz</cp:lastModifiedBy>
  <cp:revision>2</cp:revision>
  <dcterms:created xsi:type="dcterms:W3CDTF">2025-11-27T14:57:00Z</dcterms:created>
  <dcterms:modified xsi:type="dcterms:W3CDTF">2025-11-27T14:57:00Z</dcterms:modified>
  <cp:category>Akt prawny</cp:category>
</cp:coreProperties>
</file>