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B640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XXVII/156/2025</w:t>
      </w:r>
      <w:r>
        <w:rPr>
          <w:b/>
          <w:caps/>
        </w:rPr>
        <w:br/>
        <w:t>Rady Miejskiej w Barwicach</w:t>
      </w:r>
    </w:p>
    <w:p w14:paraId="1DB96C2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listopada 2025 r.</w:t>
      </w:r>
    </w:p>
    <w:p w14:paraId="6D763D66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Programu współpracy Gminy Barwice z organizacjami pozarządowymi oraz podmiotami prowadzącymi działalność pożytku publicznego na 2026 rok</w:t>
      </w:r>
    </w:p>
    <w:p w14:paraId="6C1E6538" w14:textId="77777777" w:rsidR="00A77B3E" w:rsidRDefault="00000000">
      <w:pPr>
        <w:keepLines/>
        <w:spacing w:before="120" w:after="120"/>
        <w:ind w:firstLine="227"/>
      </w:pPr>
      <w:r>
        <w:t>Na podstawie art. 7 ust. 1 pkt 19 i art. 18 ust. 2 pkt 15 ustawy z dnia 8 marca 1990 r. o samorządzie gminnym (</w:t>
      </w:r>
      <w:proofErr w:type="spellStart"/>
      <w:r>
        <w:t>t.j</w:t>
      </w:r>
      <w:proofErr w:type="spellEnd"/>
      <w:r>
        <w:t>. Dz. U. z 2025 r. poz. 1153), art. 5a ust.1 ustawy z dnia 24 kwietnia 2003 r. o działalności pożytku publicznego i o wolontariacie (</w:t>
      </w:r>
      <w:proofErr w:type="spellStart"/>
      <w:r>
        <w:t>t.j</w:t>
      </w:r>
      <w:proofErr w:type="spellEnd"/>
      <w:r>
        <w:t>. Dz. U. z 2025 r. poz. 1338) oraz po konsultacjach z organizacjami pozarządowymi oraz podmiotami wymienionymi w art. 3 ust. 3 ustawy z dnia 24 kwietnia 2003 r. o działalności pożytku publicznego i o wolontariacie (</w:t>
      </w:r>
      <w:proofErr w:type="spellStart"/>
      <w:r>
        <w:t>t.j.Dz</w:t>
      </w:r>
      <w:proofErr w:type="spellEnd"/>
      <w:r>
        <w:t>. U. z 2025 r. poz. 1338) Rada Miejska w Barwicach uchwala, co następuje:</w:t>
      </w:r>
    </w:p>
    <w:p w14:paraId="651DF63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Uchwala się Program współpracy Gminy Barwice z organizacjami pozarządowymi oraz podmiotami prowadzącymi działalność pożytku publicznego na 2026 rok, stanowiący załącznik do niniejszej uchwały.</w:t>
      </w:r>
    </w:p>
    <w:p w14:paraId="497BE3A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30D9CD5F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dnia ogłoszenia w Dzienniku Urzędowym Województwa Zachodniopomorskiego.</w:t>
      </w:r>
    </w:p>
    <w:p w14:paraId="2EA87C78" w14:textId="77777777" w:rsidR="00A77B3E" w:rsidRDefault="00A77B3E">
      <w:pPr>
        <w:keepNext/>
        <w:keepLines/>
        <w:spacing w:before="120" w:after="120"/>
        <w:ind w:firstLine="340"/>
      </w:pPr>
    </w:p>
    <w:p w14:paraId="10BBE1F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A7963" w14:paraId="0B8A8C3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D85018" w14:textId="77777777" w:rsidR="000A7963" w:rsidRDefault="000A79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856544" w14:textId="77777777" w:rsidR="000A796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5D30E6E7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817011D" w14:textId="77777777" w:rsidR="00A77B3E" w:rsidRDefault="00000000">
      <w:pPr>
        <w:keepNext/>
        <w:spacing w:before="120" w:after="120" w:line="360" w:lineRule="auto"/>
        <w:ind w:left="5265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XXVII/156/2025</w:t>
      </w:r>
      <w:r>
        <w:br/>
        <w:t>Rady Miejskiej w Barwicach</w:t>
      </w:r>
      <w:r>
        <w:br/>
        <w:t>z dnia 27 listopada 2025 r.</w:t>
      </w:r>
    </w:p>
    <w:p w14:paraId="65927D2A" w14:textId="77777777" w:rsidR="00A77B3E" w:rsidRDefault="00000000">
      <w:pPr>
        <w:keepNext/>
        <w:spacing w:after="480"/>
        <w:jc w:val="center"/>
      </w:pPr>
      <w:r>
        <w:rPr>
          <w:b/>
        </w:rPr>
        <w:t>Program współpracy</w:t>
      </w:r>
      <w:r>
        <w:rPr>
          <w:b/>
        </w:rPr>
        <w:br/>
        <w:t>Gminy Barwice z organizacjami pozarządowymi</w:t>
      </w:r>
      <w:r>
        <w:rPr>
          <w:b/>
        </w:rPr>
        <w:br/>
        <w:t>oraz podmiotami prowadzącymi działalność pożytku publicznego</w:t>
      </w:r>
      <w:r>
        <w:rPr>
          <w:b/>
        </w:rPr>
        <w:br/>
        <w:t>na 2026 rok</w:t>
      </w:r>
      <w:r>
        <w:rPr>
          <w:b/>
        </w:rPr>
        <w:br/>
        <w:t>WSTĘP</w:t>
      </w:r>
      <w:r>
        <w:rPr>
          <w:b/>
        </w:rPr>
        <w:br/>
        <w:t>POSTANOWIENIA OGÓLNE</w:t>
      </w:r>
    </w:p>
    <w:p w14:paraId="3FD8A6F9" w14:textId="77777777" w:rsidR="00A77B3E" w:rsidRDefault="00000000">
      <w:pPr>
        <w:spacing w:before="120" w:after="120"/>
        <w:ind w:firstLine="227"/>
        <w:jc w:val="center"/>
      </w:pPr>
      <w:r>
        <w:rPr>
          <w:noProof/>
        </w:rPr>
        <w:drawing>
          <wp:inline distT="0" distB="0" distL="0" distR="0" wp14:anchorId="313ED55A" wp14:editId="528BB164">
            <wp:extent cx="2852061" cy="3213766"/>
            <wp:effectExtent l="0" t="0" r="0" b="0"/>
            <wp:docPr id="100001" name="Obraz 100001" descr="Obraz w treści dokumen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4" r:link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52061" cy="3213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A7BD1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</w:rPr>
        <w:t xml:space="preserve">Program współpracy </w:t>
      </w:r>
    </w:p>
    <w:p w14:paraId="5CBCE734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Gminy Barwice z organizacjami pozarządowymi </w:t>
      </w:r>
      <w:r>
        <w:rPr>
          <w:b/>
          <w:color w:val="000000"/>
          <w:u w:color="000000"/>
        </w:rPr>
        <w:br/>
        <w:t xml:space="preserve">oraz podmiotami prowadzącymi działalność pożytku publicznego </w:t>
      </w:r>
      <w:r>
        <w:rPr>
          <w:b/>
          <w:color w:val="000000"/>
          <w:u w:color="000000"/>
        </w:rPr>
        <w:br/>
        <w:t>na 2026 rok</w:t>
      </w:r>
    </w:p>
    <w:p w14:paraId="55FE8D7B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WSTĘP</w:t>
      </w:r>
    </w:p>
    <w:p w14:paraId="21868E7D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Podstawą przygotowania niniejszego Programu jest art. 5a ust. 1 ustawy z dnia 24 kwietnia 2003 r.</w:t>
      </w:r>
      <w:r>
        <w:rPr>
          <w:color w:val="000000"/>
          <w:u w:color="000000"/>
        </w:rPr>
        <w:br/>
        <w:t>o działalności pożytku publicznego i o wolontariacie, który nakłada na organy stanowiące jednostek samorządu terytorialnego obowiązek corocznego uchwalania programu współpracy z organizacjami pozarządowymi.</w:t>
      </w:r>
    </w:p>
    <w:p w14:paraId="42150CF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Samorząd Gminy Barwice realizując zadania wynikające z ustawy z dnia 24 kwietnia 2003 r.</w:t>
      </w:r>
      <w:r>
        <w:rPr>
          <w:color w:val="000000"/>
          <w:u w:color="000000"/>
        </w:rPr>
        <w:br/>
        <w:t>o działalności pożytku publicznego i o wolontariacie, a także kierując się zasadą pomocniczości, partnerstwa i jawności, podejmuje współpracę z organizacjami pozarządowymi oraz innymi podmiotami działającymi w sferze pożytku publicznego.</w:t>
      </w:r>
    </w:p>
    <w:p w14:paraId="3C9FBC2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Współpraca ta stanowi ważny element polityki społecznej gminy, ponieważ umożliwia skuteczniejsze</w:t>
      </w:r>
      <w:r>
        <w:rPr>
          <w:color w:val="000000"/>
          <w:u w:color="000000"/>
        </w:rPr>
        <w:br/>
        <w:t>i bardziej efektywne zaspokajanie potrzeb mieszkańców. Organizacje pozarządowe oraz inne podmioty społeczne dysponują wiedzą, doświadczeniem i potencjałem, które w połączeniu z zasobami samorządu pozwalają na rozwój lokalnych inicjatyw i tworzenie warunków sprzyjających budowaniu aktywnej, zaangażowanej wspólnoty.</w:t>
      </w:r>
    </w:p>
    <w:p w14:paraId="5702A64B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Program współpracy na rok 2026 wyznacza priorytetowe obszary działań, cele oraz formy współdziałania Gminy Barwice z partnerami społecznymi. Jego przyjęcie ma na celu stworzenie stabilnych podstaw dla </w:t>
      </w:r>
      <w:r>
        <w:rPr>
          <w:color w:val="000000"/>
          <w:u w:color="000000"/>
        </w:rPr>
        <w:lastRenderedPageBreak/>
        <w:t>planowania i realizacji przedsięwzięć służących poprawie jakości życia mieszkańców, wzmacnianiu integracji społecznej, wspieraniu edukacji, kultury, sportu, a także inicjatyw obywatelskich i wolontariatu.</w:t>
      </w:r>
    </w:p>
    <w:p w14:paraId="1BB281EF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Dokument ten powstał w oparciu o konsultacje z organizacjami pozarządowymi, w dialogu</w:t>
      </w:r>
      <w:r>
        <w:rPr>
          <w:color w:val="000000"/>
          <w:u w:color="000000"/>
        </w:rPr>
        <w:br/>
        <w:t>z lokalnym środowiskiem społecznym i ma charakter otwarty – stanowi zarówno ramy prawne</w:t>
      </w:r>
      <w:r>
        <w:rPr>
          <w:color w:val="000000"/>
          <w:u w:color="000000"/>
        </w:rPr>
        <w:br/>
        <w:t>i organizacyjne współpracy, jak i zaproszenie do aktywnego uczestnictwa w procesie rozwoju Gminy Barwice.</w:t>
      </w:r>
    </w:p>
    <w:p w14:paraId="2A2F7CE0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Program stanowi wyraz otwartości i gotowości Gminy Barwice do współdziałania na zasadach partnerstwa, równości i przejrzystości. Jego celem jest stworzenie stabilnych warunków dla wspólnej realizacji zadań publicznych, tak aby w jak największym stopniu odpowiadały one na potrzeby</w:t>
      </w:r>
      <w:r>
        <w:rPr>
          <w:color w:val="000000"/>
          <w:u w:color="000000"/>
        </w:rPr>
        <w:br/>
        <w:t>i oczekiwania mieszkańców.</w:t>
      </w:r>
    </w:p>
    <w:p w14:paraId="7AD6690D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POSTANOWIENIA OGÓLNE</w:t>
      </w:r>
    </w:p>
    <w:p w14:paraId="0E89031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Ilekroć w niniejszym Programie jest mowa o:</w:t>
      </w:r>
    </w:p>
    <w:p w14:paraId="394894C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ustawie</w:t>
      </w:r>
      <w:r>
        <w:rPr>
          <w:color w:val="000000"/>
          <w:u w:color="000000"/>
        </w:rPr>
        <w:t xml:space="preserve"> – należy przez to rozumieć ustawę z dnia 24 kwietnia 2003 roku o działalności pożytku publicznego i o wolontariacie (tj. Dz. U. z 2025 r. poz. 1338);</w:t>
      </w:r>
    </w:p>
    <w:p w14:paraId="30813139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>Programie</w:t>
      </w:r>
      <w:r>
        <w:rPr>
          <w:color w:val="000000"/>
          <w:u w:color="000000"/>
        </w:rPr>
        <w:t xml:space="preserve"> – należy przez to rozumieć „Program współpracy Gminy Barwice z organizacjami pozarządowymi oraz innymi podmiotami prowadzącymi działalność pożytku publicznego na </w:t>
      </w:r>
      <w:r>
        <w:rPr>
          <w:color w:val="000000"/>
          <w:u w:color="000000"/>
        </w:rPr>
        <w:br/>
        <w:t>2026 rok”;</w:t>
      </w:r>
    </w:p>
    <w:p w14:paraId="674A2CC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organizacjach</w:t>
      </w:r>
      <w:r>
        <w:rPr>
          <w:color w:val="000000"/>
          <w:u w:color="000000"/>
        </w:rPr>
        <w:t xml:space="preserve"> – należy przez to rozumieć organizacje pozarządowe oraz podmioty wymienione w art. 3 ust.3 ustawy;</w:t>
      </w:r>
    </w:p>
    <w:p w14:paraId="23A3A1C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 xml:space="preserve">Burmistrzu </w:t>
      </w:r>
      <w:r>
        <w:rPr>
          <w:color w:val="000000"/>
          <w:u w:color="000000"/>
        </w:rPr>
        <w:t>– należy przez to rozumieć Burmistrza Barwic;</w:t>
      </w:r>
    </w:p>
    <w:p w14:paraId="578356C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 xml:space="preserve">Radzie </w:t>
      </w:r>
      <w:r>
        <w:rPr>
          <w:color w:val="000000"/>
          <w:u w:color="000000"/>
        </w:rPr>
        <w:t>– należy przez to rozumieć Radę Miejską w Barwicach;</w:t>
      </w:r>
    </w:p>
    <w:p w14:paraId="64A5865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b/>
          <w:color w:val="000000"/>
          <w:u w:color="000000"/>
        </w:rPr>
        <w:t>urzędzie</w:t>
      </w:r>
      <w:r>
        <w:rPr>
          <w:color w:val="000000"/>
          <w:u w:color="000000"/>
        </w:rPr>
        <w:t xml:space="preserve"> – należy przez to rozumieć Urząd Miejski w Barwicach;</w:t>
      </w:r>
    </w:p>
    <w:p w14:paraId="3D203E6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b/>
          <w:color w:val="000000"/>
          <w:u w:color="000000"/>
        </w:rPr>
        <w:t xml:space="preserve">Gminie </w:t>
      </w:r>
      <w:r>
        <w:rPr>
          <w:i/>
          <w:color w:val="000000"/>
          <w:u w:color="000000"/>
        </w:rPr>
        <w:t xml:space="preserve">– </w:t>
      </w:r>
      <w:r>
        <w:rPr>
          <w:color w:val="000000"/>
          <w:u w:color="000000"/>
        </w:rPr>
        <w:t>należy przez to rozumieć Gminę Barwice;</w:t>
      </w:r>
    </w:p>
    <w:p w14:paraId="1905E99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b/>
          <w:color w:val="000000"/>
          <w:u w:color="000000"/>
        </w:rPr>
        <w:t>Komisji –</w:t>
      </w:r>
      <w:r>
        <w:rPr>
          <w:color w:val="000000"/>
          <w:u w:color="000000"/>
        </w:rPr>
        <w:t xml:space="preserve"> należy przez to rozumieć komisję konkursową powoływaną do opiniowania ofert;</w:t>
      </w:r>
    </w:p>
    <w:p w14:paraId="12DF9509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b/>
          <w:color w:val="000000"/>
          <w:u w:color="000000"/>
        </w:rPr>
        <w:t>konkursie</w:t>
      </w:r>
      <w:r>
        <w:rPr>
          <w:color w:val="000000"/>
          <w:u w:color="000000"/>
        </w:rPr>
        <w:t xml:space="preserve"> – należy przez to rozumieć otwarty konkurs ofert, o którym mowa w art. 11, ust. 2 ustawy;</w:t>
      </w:r>
    </w:p>
    <w:p w14:paraId="266536D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b/>
          <w:color w:val="000000"/>
          <w:u w:color="000000"/>
        </w:rPr>
        <w:t xml:space="preserve">dotacji </w:t>
      </w:r>
      <w:r>
        <w:rPr>
          <w:color w:val="000000"/>
          <w:u w:color="000000"/>
        </w:rPr>
        <w:t>– należy przez to rozumieć dotacje w rozumieniu art.127 ust. 1 pkt lit. e ustawy z dnia 27 sierpnia 2009 r. o finansach publicznych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2024 r. poz. 1530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 xml:space="preserve">. </w:t>
      </w:r>
      <w:proofErr w:type="spellStart"/>
      <w:r>
        <w:rPr>
          <w:color w:val="000000"/>
          <w:u w:color="000000"/>
        </w:rPr>
        <w:t>zm</w:t>
      </w:r>
      <w:proofErr w:type="spellEnd"/>
      <w:r>
        <w:rPr>
          <w:color w:val="000000"/>
          <w:u w:color="000000"/>
        </w:rPr>
        <w:t>);</w:t>
      </w:r>
    </w:p>
    <w:p w14:paraId="13F49A6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11) </w:t>
      </w:r>
      <w:r>
        <w:rPr>
          <w:b/>
          <w:color w:val="000000"/>
          <w:u w:color="000000"/>
        </w:rPr>
        <w:t>zadaniu publicznym</w:t>
      </w:r>
      <w:r>
        <w:rPr>
          <w:color w:val="000000"/>
          <w:u w:color="000000"/>
        </w:rPr>
        <w:t xml:space="preserve"> – należy przez to rozumieć zadania określone w art. 4 ustawy.</w:t>
      </w:r>
    </w:p>
    <w:p w14:paraId="29D4879C" w14:textId="77777777" w:rsidR="00A77B3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CEL GŁÓWNY I CELE SZCZEGÓŁOWE PROGRAMU</w:t>
      </w:r>
    </w:p>
    <w:p w14:paraId="596340D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Głównym celem Programu jest budowanie, kształtowanie i umacnianie partnerstwa pomiędzy samorządem a sektorem pozarządowym, które ma na celu identyfikowanie i zaspokajanie potrzeb mieszkańców Gminy Barwice, poprzez:</w:t>
      </w:r>
    </w:p>
    <w:p w14:paraId="4FBC4C47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wspólne definiowanie problemów i poszukiwanie ich rozwiązań,</w:t>
      </w:r>
    </w:p>
    <w:p w14:paraId="05C7328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tworzenie sprzyjających warunków do rozwijania coraz lepszej współpracy,</w:t>
      </w:r>
    </w:p>
    <w:p w14:paraId="45E9829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zwiększanie skuteczności i efektywności realizacji zadań publicznych,</w:t>
      </w:r>
    </w:p>
    <w:p w14:paraId="2A439AC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wzmacnianie więzi organizacji z lokalną społecznością.</w:t>
      </w:r>
    </w:p>
    <w:p w14:paraId="7E954F1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Celami szczegółowymi Programu są:</w:t>
      </w:r>
    </w:p>
    <w:p w14:paraId="4107B87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zapewnienie mieszkańcom szerokiego dostępu do różnych form aktywności społecznej;</w:t>
      </w:r>
    </w:p>
    <w:p w14:paraId="603C6CF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zagospodarowanie wolnego czasu dla mieszkańców;</w:t>
      </w:r>
    </w:p>
    <w:p w14:paraId="092E3C3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promocja zdrowego stylu życia i profilaktyki zdrowotnej;</w:t>
      </w:r>
    </w:p>
    <w:p w14:paraId="4DC8F20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inicjowanie i stwarzanie warunków do budowania współpracy między organami Gminy,</w:t>
      </w:r>
      <w:r>
        <w:rPr>
          <w:color w:val="000000"/>
          <w:u w:color="000000"/>
        </w:rPr>
        <w:br/>
        <w:t>a organizacjami;</w:t>
      </w:r>
    </w:p>
    <w:p w14:paraId="30FAE86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umocnienie inicjatyw i wzbogacanie działań organizacji na rzecz społeczności lokalnej;</w:t>
      </w:r>
    </w:p>
    <w:p w14:paraId="24B20DF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6) </w:t>
      </w:r>
      <w:r>
        <w:rPr>
          <w:color w:val="000000"/>
          <w:u w:color="000000"/>
        </w:rPr>
        <w:t>aktywizacja i promocja rozwoju działalności lokalnej w celu integracji organizacji i organów Gminy;</w:t>
      </w:r>
    </w:p>
    <w:p w14:paraId="5DCF453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aktywizacja organizacji poprzez zlecanie realizacji zadań publicznych;</w:t>
      </w:r>
    </w:p>
    <w:p w14:paraId="739FA34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prezentacja dorobku i promowanie osiągnięć organizacji;</w:t>
      </w:r>
    </w:p>
    <w:p w14:paraId="4E46BEA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polepszenie poziomu jakości życia poprzez zaspokojenie potrzeb społecznych mieszkańców;</w:t>
      </w:r>
    </w:p>
    <w:p w14:paraId="0B0C851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kształtowanie warunków sprzyjających powstawaniu nowych inicjatyw społecznych</w:t>
      </w:r>
      <w:r>
        <w:rPr>
          <w:color w:val="000000"/>
          <w:u w:color="000000"/>
        </w:rPr>
        <w:br/>
        <w:t>w Gminie;</w:t>
      </w:r>
    </w:p>
    <w:p w14:paraId="7A5B030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budowanie współodpowiedzialności mieszkańców za bezpieczeństwo publiczne, umożliwienie osobom z niepełnosprawnościami aktywnego udziału w życiu społecznym oraz działań integracyjnych, wspieranie i rozwój lokalnej przedsiębiorczości, realizacja kluczowych zadań publicznych.</w:t>
      </w:r>
    </w:p>
    <w:p w14:paraId="108FC916" w14:textId="77777777" w:rsidR="00A77B3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ZASADY WSPÓŁPRACY</w:t>
      </w:r>
    </w:p>
    <w:p w14:paraId="7722049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Gmina i organizacje będą współpracować w oparciu o następujące zasady:</w:t>
      </w:r>
    </w:p>
    <w:p w14:paraId="6F18010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i/>
          <w:color w:val="000000"/>
          <w:u w:color="000000"/>
        </w:rPr>
        <w:t xml:space="preserve">Zasadzie pomocniczości </w:t>
      </w:r>
      <w:r>
        <w:rPr>
          <w:color w:val="000000"/>
          <w:u w:color="000000"/>
        </w:rPr>
        <w:t>– oznacza ona, że Gmina udziela pomocy organizacjom pozarządowym w niezbędnym zakresie, uzasadnionymi potrzebami wspólnoty samorządowej, a organizacje zapewniają ich wykonanie w sposób ekonomiczny, profesjonalny i terminowy</w:t>
      </w:r>
      <w:r>
        <w:rPr>
          <w:i/>
          <w:color w:val="000000"/>
          <w:u w:color="000000"/>
        </w:rPr>
        <w:t>;</w:t>
      </w:r>
    </w:p>
    <w:p w14:paraId="06EB7AE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i/>
          <w:color w:val="000000"/>
          <w:u w:color="000000"/>
        </w:rPr>
        <w:t xml:space="preserve">Zasadzie suwerenności stron </w:t>
      </w:r>
      <w:r>
        <w:rPr>
          <w:color w:val="000000"/>
          <w:u w:color="000000"/>
        </w:rPr>
        <w:t xml:space="preserve">– oznacza ona, że stosunki pomiędzy Gminą a organizacjami pozarządowymi kształtowane są z poszanowaniem wzajemnej autonomii i niezależności działalności statutowej. Strony nie narzucają sobie nawzajem zadań, mogą natomiast zgłaszać wzajemne propozycje i deklaracje oraz gotowość wysłuchania propozycji drugiej strony; </w:t>
      </w:r>
    </w:p>
    <w:p w14:paraId="12D5B26D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i/>
          <w:color w:val="000000"/>
          <w:u w:color="000000"/>
        </w:rPr>
        <w:t xml:space="preserve">Zasadzie partnerstwa </w:t>
      </w:r>
      <w:r>
        <w:rPr>
          <w:color w:val="000000"/>
          <w:u w:color="000000"/>
        </w:rPr>
        <w:t xml:space="preserve">– oznacza ona, że współpraca pomiędzy Gminą a organizacjami pozarządowymi oparta jest na równości stron, obopólnych korzyściach, woli wzajemnych działań, współdziałaniu na rzecz rozwiązywania lokalnych problemów, m.in.: uczestnictwie organizacji w rozeznawaniu i definiowaniu problemów mieszkańców Miasta, sugerowaniu zakresu współpracy, proponowaniu standardów usług świadczonych przez organizacje; </w:t>
      </w:r>
    </w:p>
    <w:p w14:paraId="2B2ACB47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i/>
          <w:color w:val="000000"/>
          <w:u w:color="000000"/>
        </w:rPr>
        <w:t xml:space="preserve">Zasadzie efektywności </w:t>
      </w:r>
      <w:r>
        <w:rPr>
          <w:color w:val="000000"/>
          <w:u w:color="000000"/>
        </w:rPr>
        <w:t>– oznacza ona, że Gmina udziela pomocy organizacjom pozarządowym w celu prowadzenia nowatorskich i bardziej efektywnych działań, a przy zlecaniu organizacjom pozarządowym zadań publicznych dokonuje wyboru najefektywniejszego sposobu wykorzystania środków publicznych, wspólnie dążąc do osiągnięcia możliwie najlepszych efektów w realizacji zadań publicznych, tj.: w sposób celowy i oszczędny, z zachowaniem zasady uzyskiwania najlepszych efektów z danych nakładów, w sposób umożliwiający terminową realizację zadań, w wysokości wynikającej z wcześniej zaciągniętych zobowiązań</w:t>
      </w:r>
      <w:r>
        <w:rPr>
          <w:i/>
          <w:color w:val="000000"/>
          <w:u w:color="000000"/>
        </w:rPr>
        <w:t>;</w:t>
      </w:r>
    </w:p>
    <w:p w14:paraId="23C527C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i/>
          <w:color w:val="000000"/>
          <w:u w:color="000000"/>
        </w:rPr>
        <w:t xml:space="preserve">Zasadzie uczciwej konkurencji </w:t>
      </w:r>
      <w:r>
        <w:rPr>
          <w:color w:val="000000"/>
          <w:u w:color="000000"/>
        </w:rPr>
        <w:t>– oznacza ona równorzędne traktowanie wszystkich, odpowiednio przygotowanych podmiotów ubiegających się o realizację zadań publicznych, m. in. poprzez publiczne i ogólnodostępne ogłaszanie założeń określających realizację zadania publicznego oraz stosowanie takich samych kryteriów oceny zgłoszonych ofert konkurujących podmiotów;</w:t>
      </w:r>
    </w:p>
    <w:p w14:paraId="5D94C879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i/>
          <w:color w:val="000000"/>
          <w:u w:color="000000"/>
        </w:rPr>
        <w:t xml:space="preserve">Zasadzie jawności </w:t>
      </w:r>
      <w:r>
        <w:rPr>
          <w:color w:val="000000"/>
          <w:u w:color="000000"/>
        </w:rPr>
        <w:t xml:space="preserve">– oznacza ona, że partnerzy współpracy wzajemnie udostępniają sobie pełną </w:t>
      </w:r>
      <w:r>
        <w:rPr>
          <w:color w:val="000000"/>
          <w:u w:color="000000"/>
        </w:rPr>
        <w:br/>
        <w:t xml:space="preserve">i prawdziwą informację na temat obszarów swojego działania, które są istotne z punktu widzenia budowania wysokiej jakości partnerstwa i potrzeby budowania wzajemnego zaufania. Informacja powinna być udostępniana w stosownych formach zarówno pod względem łatwości dostępu, zrozumiałej formy oraz adekwatnej treści. </w:t>
      </w:r>
    </w:p>
    <w:p w14:paraId="2FDBC477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ZAKRES PRZEDMIOTOWY</w:t>
      </w:r>
    </w:p>
    <w:p w14:paraId="1D0CE26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Przedmiotem współpracy Gminy z organizacjami jest:</w:t>
      </w:r>
    </w:p>
    <w:p w14:paraId="12561C6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określenie potrzeb społecznych i sposobu ich zaspokajania;</w:t>
      </w:r>
    </w:p>
    <w:p w14:paraId="0C8B66F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realizacja zadań własnych Gminy określonych w odrębnych przepisach;</w:t>
      </w:r>
    </w:p>
    <w:p w14:paraId="5AFAE92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wsparcie finansowe i pozafinansowe kierowane przez Gminę na realizację działań;</w:t>
      </w:r>
    </w:p>
    <w:p w14:paraId="66CE5C1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wzrost efektywności działań kierowanych do społeczności lokalnej;</w:t>
      </w:r>
    </w:p>
    <w:p w14:paraId="15AF0A8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dążenie do podwyższenia stopnia skuteczności współpracy z organizacjami w celu zaspokajania istniejących potrzeb mieszkańców Gminy.</w:t>
      </w:r>
    </w:p>
    <w:p w14:paraId="7733139C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>FORMY WSPÓŁPRACY</w:t>
      </w:r>
    </w:p>
    <w:p w14:paraId="7D84479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b/>
          <w:color w:val="000000"/>
          <w:u w:color="000000"/>
        </w:rPr>
        <w:t>Formy współpracy finansowej</w:t>
      </w:r>
    </w:p>
    <w:p w14:paraId="56BAAEA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Współpraca o charakterze wsparcia finansowego może być prowadzona w szczególności poprzez zlecanie organizacjom zadań publicznych określonych w odrębnych przepisach.</w:t>
      </w:r>
    </w:p>
    <w:p w14:paraId="52CA942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Formy wsparcia finansowego mogą być realizowane poprzez:</w:t>
      </w:r>
    </w:p>
    <w:p w14:paraId="40A1ABED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b/>
          <w:i/>
          <w:color w:val="000000"/>
          <w:u w:color="000000"/>
        </w:rPr>
        <w:t>wspieranie</w:t>
      </w:r>
      <w:r>
        <w:rPr>
          <w:color w:val="000000"/>
          <w:u w:color="000000"/>
        </w:rPr>
        <w:t xml:space="preserve"> wykonania zadania wraz z udzieleniem dotacji na dofinansowanie jego realizacji;</w:t>
      </w:r>
    </w:p>
    <w:p w14:paraId="154D793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b/>
          <w:i/>
          <w:color w:val="000000"/>
          <w:u w:color="000000"/>
        </w:rPr>
        <w:t>powierzenia</w:t>
      </w:r>
      <w:r>
        <w:rPr>
          <w:color w:val="000000"/>
          <w:u w:color="000000"/>
        </w:rPr>
        <w:t xml:space="preserve"> wykonania zadania wraz z udzieleniem dotacji na sfinansowanie jego realizacji.</w:t>
      </w:r>
    </w:p>
    <w:p w14:paraId="582F1B5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Podstawowym trybem przekazywania środków finansowych organizacjom jest otwarty konkurs ofert.</w:t>
      </w:r>
    </w:p>
    <w:p w14:paraId="223826C8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przypadkach wskazanych przez ustawę dopuszczalne jest stosowanie innego trybu, w tym udzielanie na zasadach określonych w art. 19a ustawy dotacji na dofinansowanie realizacji zadań publicznych w trybie pozakonkursowym.</w:t>
      </w:r>
    </w:p>
    <w:p w14:paraId="5F34822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Organizacje mogą przystępować do konkursów inicjowanych przez Gminę, jak również przedstawiać własne  inicjatywy i składać oferty w trakcie roku budżetowego, w oparciu o przepisy ustawy.</w:t>
      </w:r>
    </w:p>
    <w:p w14:paraId="7C71CE2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b/>
          <w:color w:val="000000"/>
          <w:u w:color="000000"/>
        </w:rPr>
        <w:t>Formy współpracy pozafinansowej</w:t>
      </w:r>
    </w:p>
    <w:p w14:paraId="34FFCDDF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Współpraca o charakterze pozafinansowym może być realizowana w różnorodnych formach,</w:t>
      </w:r>
      <w:r>
        <w:rPr>
          <w:color w:val="000000"/>
          <w:u w:color="000000"/>
        </w:rPr>
        <w:br/>
        <w:t>w szczególności poprzez:</w:t>
      </w:r>
    </w:p>
    <w:p w14:paraId="5489B3F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wzajemne informowanie się o planowanych kierunkach działalności, w celu ich zharmonizowania;</w:t>
      </w:r>
    </w:p>
    <w:p w14:paraId="41C9B6F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publikowanie istotnych informacji na stronie internetowej Gminy zarówno w zakresie działań podejmowanych przez samorząd jak i organizacje;</w:t>
      </w:r>
    </w:p>
    <w:p w14:paraId="727BF57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przekazywanie przez organizacje informacji o planowanych i realizowanych zadaniach sfery publicznej;</w:t>
      </w:r>
    </w:p>
    <w:p w14:paraId="1884E61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wsparcie organizacyjne i merytoryczne organizacji w zakresie  szkoleń,  spotkań  i konferencji;</w:t>
      </w:r>
    </w:p>
    <w:p w14:paraId="3D7BF6F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konsultowanie z organizacjami projektu programu współpracy oraz projektów prawa miejscowego odnoszących się do zakresu działalności organizacji;</w:t>
      </w:r>
    </w:p>
    <w:p w14:paraId="57BE502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współdziałania z organizacjami w pozyskiwaniu środków finansowych z innych źródeł, w szczególności z Unii Europejskiej;</w:t>
      </w:r>
    </w:p>
    <w:p w14:paraId="3B169E2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udział Gminy w promowaniu działalności organizacji i pomoc w tworzeniu ich dobrego wizerunku;</w:t>
      </w:r>
    </w:p>
    <w:p w14:paraId="6DBDDC7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udzielanie rekomendacji organizacjom współpracującym z Gminą, które ubiegają się</w:t>
      </w:r>
      <w:r>
        <w:rPr>
          <w:color w:val="000000"/>
          <w:u w:color="000000"/>
        </w:rPr>
        <w:br/>
        <w:t>o dofinansowanie z innych źródeł;</w:t>
      </w:r>
    </w:p>
    <w:p w14:paraId="27BE9D37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udzielanie pomocy w nawiązywaniu współpracy lokalnej, regionalnej pomiędzy organizacjami pozarządowymi;</w:t>
      </w:r>
    </w:p>
    <w:p w14:paraId="56A2097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bezpłatne udostępnianie pomieszczeń i </w:t>
      </w:r>
      <w:proofErr w:type="spellStart"/>
      <w:r>
        <w:rPr>
          <w:color w:val="000000"/>
          <w:u w:color="000000"/>
        </w:rPr>
        <w:t>sal</w:t>
      </w:r>
      <w:proofErr w:type="spellEnd"/>
      <w:r>
        <w:rPr>
          <w:color w:val="000000"/>
          <w:u w:color="000000"/>
        </w:rPr>
        <w:t xml:space="preserve"> Urzędu na spotkania i uroczystości dla organizacji, realizujących zadania publiczne na rzecz Gminy i jego mieszkańców.</w:t>
      </w:r>
    </w:p>
    <w:p w14:paraId="2151125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udzielania przez Burmistrza honorowego patronatu działaniom lub programom prowadzonym przez organizacje.</w:t>
      </w:r>
    </w:p>
    <w:p w14:paraId="3E384DDF" w14:textId="77777777" w:rsidR="00A77B3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PRIORYTETOWE ZADANIA PUBLICZNE</w:t>
      </w:r>
    </w:p>
    <w:p w14:paraId="1110307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W roku 2026 określa się priorytetowe dla Gminy zadania:</w:t>
      </w:r>
    </w:p>
    <w:p w14:paraId="351F1D0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b/>
          <w:i/>
          <w:color w:val="000000"/>
          <w:u w:color="000000"/>
        </w:rPr>
        <w:t>ochrona zdrowia i pomoc społeczna w zakresie:</w:t>
      </w:r>
    </w:p>
    <w:p w14:paraId="05A9049D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edukacji zdrowotnej,</w:t>
      </w:r>
    </w:p>
    <w:p w14:paraId="4022AC90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działań profilaktycznych,</w:t>
      </w:r>
    </w:p>
    <w:p w14:paraId="0D42ECA1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przeciwdziałania przemocy w rodzinie,</w:t>
      </w:r>
    </w:p>
    <w:p w14:paraId="5B7C8792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udzielania schronienia osobom bezdomnym,</w:t>
      </w:r>
    </w:p>
    <w:p w14:paraId="5369D6E3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pomocy ludziom starszym i ubogim,</w:t>
      </w:r>
    </w:p>
    <w:p w14:paraId="1E659D0E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lastRenderedPageBreak/>
        <w:t>f) </w:t>
      </w:r>
      <w:r>
        <w:rPr>
          <w:color w:val="000000"/>
          <w:u w:color="000000"/>
        </w:rPr>
        <w:t>organizowania bezpłatnego poradnictwa specjalistycznego i prawnego,</w:t>
      </w:r>
    </w:p>
    <w:p w14:paraId="3B46ECB7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organizowania opieki nad dzieckiem zaniedbanym wychowawczo,</w:t>
      </w:r>
    </w:p>
    <w:p w14:paraId="2AF3FF06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zwalczania patologii społecznych,</w:t>
      </w:r>
    </w:p>
    <w:p w14:paraId="6D8B5B26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wspierania wolontariatu,</w:t>
      </w:r>
    </w:p>
    <w:p w14:paraId="1634B612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aktywizacji społecznej i zawodowej osób niepełnosprawnych,</w:t>
      </w:r>
    </w:p>
    <w:p w14:paraId="7F398E5A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organizacji działań samopomocowych, rehabilitacji i zajęć integracyjnych,</w:t>
      </w:r>
    </w:p>
    <w:p w14:paraId="5E170D47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b/>
          <w:i/>
          <w:color w:val="000000"/>
          <w:u w:color="000000"/>
        </w:rPr>
        <w:t>wspieranie kultury i sztuki, edukacji i tradycji narodowych:</w:t>
      </w:r>
    </w:p>
    <w:p w14:paraId="35653CED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prezentacja dorobku kulturalnego i organizowanie różnorodnych form, przedsięwzięć artystycznych: festiwali, konkursów, przeglądów, plenerów, seminariów, wystaw, warsztatów </w:t>
      </w:r>
      <w:proofErr w:type="spellStart"/>
      <w:r>
        <w:rPr>
          <w:color w:val="000000"/>
          <w:u w:color="000000"/>
        </w:rPr>
        <w:t>itp</w:t>
      </w:r>
      <w:proofErr w:type="spellEnd"/>
      <w:r>
        <w:rPr>
          <w:color w:val="000000"/>
          <w:u w:color="000000"/>
        </w:rPr>
        <w:t>,</w:t>
      </w:r>
    </w:p>
    <w:p w14:paraId="07DF2BAA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wspieranie i promowanie twórczości osób niepełnosprawnych,</w:t>
      </w:r>
    </w:p>
    <w:p w14:paraId="179ACAE3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edukacja kulturalna dzieci i młodzieży,</w:t>
      </w:r>
    </w:p>
    <w:p w14:paraId="28662DCC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wspieranie działań mniejszości narodowych, skupionych w organizacjach na terenie Gminy,</w:t>
      </w:r>
    </w:p>
    <w:p w14:paraId="72F7C1F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b/>
          <w:i/>
          <w:color w:val="000000"/>
          <w:u w:color="000000"/>
        </w:rPr>
        <w:t>upowszechnianie kultury fizycznej i sportu oraz promocja Gminy poprzez sport:</w:t>
      </w:r>
    </w:p>
    <w:p w14:paraId="25D87520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działań i szkoleń w klubach sportowych w różnych dyscyplinach,</w:t>
      </w:r>
    </w:p>
    <w:p w14:paraId="7C120B30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organizacja medialnych cyklicznych imprez sportowych,</w:t>
      </w:r>
    </w:p>
    <w:p w14:paraId="5B4423F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b/>
          <w:i/>
          <w:color w:val="000000"/>
          <w:u w:color="000000"/>
        </w:rPr>
        <w:t>rozwój kultury fizycznej, sportu i turystyki wśród dzieci i młodzieży:</w:t>
      </w:r>
    </w:p>
    <w:p w14:paraId="60250B41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organizacja i uczestnictwo w imprezach sportowych, zawodach, spartakiadach, rajdach,</w:t>
      </w:r>
    </w:p>
    <w:p w14:paraId="082DA9DD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organizacja całorocznych zajęć sportowych w klubach i szkołach,</w:t>
      </w:r>
    </w:p>
    <w:p w14:paraId="5ADA3051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upowszechnianie krajoznawstwa oraz  organizowanie wypoczynku letniego i zimowego,</w:t>
      </w:r>
    </w:p>
    <w:p w14:paraId="7F7C73A1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propagowanie zdrowego stylu życia,</w:t>
      </w:r>
    </w:p>
    <w:p w14:paraId="646CF06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b/>
          <w:i/>
          <w:color w:val="000000"/>
          <w:u w:color="000000"/>
        </w:rPr>
        <w:t>w zakresie działań na rzecz osób bezrobotnych i rozwoju przedsiębiorczości:</w:t>
      </w:r>
    </w:p>
    <w:p w14:paraId="424EB40C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aktywizacja zawodowa i pomoc w tworzeniu własnej firmy,</w:t>
      </w:r>
    </w:p>
    <w:p w14:paraId="605DFF08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promocja Gminy i lokalnej przedsiębiorczości w kraju i za granicą,</w:t>
      </w:r>
    </w:p>
    <w:p w14:paraId="110DCB79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prowadzenie szkoleń zwiększających szanse na zatrudnienie,</w:t>
      </w:r>
    </w:p>
    <w:p w14:paraId="59439435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organizacja targów, wystaw i innych imprez, służących promocji małych i średnich przedsiębiorstw,</w:t>
      </w:r>
    </w:p>
    <w:p w14:paraId="1099986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b/>
          <w:i/>
          <w:color w:val="000000"/>
          <w:u w:color="000000"/>
        </w:rPr>
        <w:t>wspieranie obszaru ratownictwa i pierwszej pomocy:</w:t>
      </w:r>
    </w:p>
    <w:p w14:paraId="6F77CD5A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działania z zakresu ratownictwa i ochrony ludności,</w:t>
      </w:r>
    </w:p>
    <w:p w14:paraId="620DE928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organizacja szkoleń, prelekcji i pokazów,</w:t>
      </w:r>
    </w:p>
    <w:p w14:paraId="4AB6A049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edukacja dzieci i młodzieży w zakresie udzielania pierwszej pomocy,</w:t>
      </w:r>
    </w:p>
    <w:p w14:paraId="5B2FFAE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b/>
          <w:i/>
          <w:color w:val="000000"/>
          <w:u w:color="000000"/>
        </w:rPr>
        <w:t>działalność w zakresie ochrony zwierząt i opieki nad zwierzętami bezdomnymi poprzez:</w:t>
      </w:r>
    </w:p>
    <w:p w14:paraId="5AB9E083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realizację zadań prowadzących do zmniejszenia populacji bezdomnych zwierząt</w:t>
      </w:r>
      <w:r>
        <w:rPr>
          <w:color w:val="000000"/>
          <w:u w:color="000000"/>
        </w:rPr>
        <w:br/>
        <w:t>tj. sterylizację i kastrację zwierząt bezdomnych,</w:t>
      </w:r>
    </w:p>
    <w:p w14:paraId="27E6E4F2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działania w zakresie kształtowania w społeczeństwie właściwego stosunku do zwierząt oraz przestrzegania praw zwierząt,</w:t>
      </w:r>
    </w:p>
    <w:p w14:paraId="5FE9EC35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działania na rzecz humanitarnego traktowania zwierząt, objęcia ich ochroną i otaczania opieką,</w:t>
      </w:r>
    </w:p>
    <w:p w14:paraId="2C17945B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edukacja na temat zdarzeń z udziałem zwierząt dzikich oraz pomoc tym zwierzętom,</w:t>
      </w:r>
    </w:p>
    <w:p w14:paraId="1FA33E8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b/>
          <w:i/>
          <w:color w:val="000000"/>
          <w:u w:color="000000"/>
        </w:rPr>
        <w:t>edukacja proekologiczna poprzez przedsięwzięcia przybliżające idee ochrony środowiska oraz problematykę funkcjonowania człowieka w przyrodzie a w szczególności:</w:t>
      </w:r>
    </w:p>
    <w:p w14:paraId="54A18D5D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edukacja w zakresie segregacji odpadów,</w:t>
      </w:r>
    </w:p>
    <w:p w14:paraId="54B912F5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ochrona klimatu i adaptacja do zmian klimatu,</w:t>
      </w:r>
    </w:p>
    <w:p w14:paraId="5B19299A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ochrona pszczół,</w:t>
      </w:r>
    </w:p>
    <w:p w14:paraId="6F5DE8A9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wykorzystywanie odnawialnych źródeł energii z uwzględnieniem promocji rozwiązań energooszczędnych przyjaznych środowisku,</w:t>
      </w:r>
    </w:p>
    <w:p w14:paraId="00B394E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b/>
          <w:i/>
          <w:color w:val="000000"/>
          <w:u w:color="000000"/>
        </w:rPr>
        <w:t>działania związane z integracją mieszkańców i uchodźców:</w:t>
      </w:r>
    </w:p>
    <w:p w14:paraId="046539EB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nawiązywanie i rozwijanie więzi w społecznościach lokalnych, wzmacnianie akceptacji</w:t>
      </w:r>
      <w:r>
        <w:rPr>
          <w:color w:val="000000"/>
          <w:u w:color="000000"/>
        </w:rPr>
        <w:br/>
        <w:t>i integracji między mieszkańcami Gminy Barwice a uchodźcami oraz przeciwdziałać dyskryminacji uchodźców,</w:t>
      </w:r>
    </w:p>
    <w:p w14:paraId="3A6B9C7A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wzmacnianie procesu integracji mieszkańców ze społecznością uchodźców, w tym uchodźców z Ukrainy,</w:t>
      </w:r>
    </w:p>
    <w:p w14:paraId="4D5ECAD2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rozwój międzykulturowy i kształtowanie postaw otwartości wobec odmienności.</w:t>
      </w:r>
    </w:p>
    <w:p w14:paraId="4897B45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Pozostałe zadania publiczne, które mieszczą się w katalogu zadań w art. 4 ustawy mogą być również realizowane przy wsparciu finansowym Gminy, w miarę posiadanych środków finansowych, przeznaczonych na współpracę z organizacjami.</w:t>
      </w:r>
    </w:p>
    <w:p w14:paraId="7EEEC745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OKRES REALIZACJI PROGRAMU</w:t>
      </w:r>
    </w:p>
    <w:p w14:paraId="295F957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Program współpracy jest realizowany w okresie od 01 stycznia 2026 r. do 31 grudnia 2026 r.</w:t>
      </w:r>
    </w:p>
    <w:p w14:paraId="52F578D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Termin poszczególnych zadań określony będzie w warunkach konkursu ofert na wsparcie lub powierzenie realizacji zadań Gminy Barwice w 2026 r.</w:t>
      </w:r>
    </w:p>
    <w:p w14:paraId="2E2A2ABF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SPOSÓB REALIZACJI PROGRAMU</w:t>
      </w:r>
    </w:p>
    <w:p w14:paraId="22B6BC4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Podmiotami uczestniczącymi w realizacji Programu są:</w:t>
      </w:r>
    </w:p>
    <w:p w14:paraId="5761AFE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b/>
          <w:i/>
          <w:color w:val="000000"/>
          <w:u w:color="000000"/>
        </w:rPr>
        <w:t>Rada Miejska i jej Komisje w zakresie:</w:t>
      </w:r>
    </w:p>
    <w:p w14:paraId="59A729E2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wytyczania polityki społecznej i finansowej oraz priorytetów w sferze współpracy z organizacjami,</w:t>
      </w:r>
    </w:p>
    <w:p w14:paraId="7CFE9691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uchwalania Programu i innych uchwał dotyczących działalności organizacji,</w:t>
      </w:r>
    </w:p>
    <w:p w14:paraId="4DE34637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b/>
          <w:i/>
          <w:color w:val="000000"/>
          <w:u w:color="000000"/>
        </w:rPr>
        <w:t>Burmistrz w zakresie:</w:t>
      </w:r>
    </w:p>
    <w:p w14:paraId="23098A78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realizacji polityki społecznej i finansowej wytyczonej przez Radę Miejską,</w:t>
      </w:r>
    </w:p>
    <w:p w14:paraId="4011D2F1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procedur przeprowadzania  konkursów,</w:t>
      </w:r>
    </w:p>
    <w:p w14:paraId="06D64DFB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zawierania umów o powierzenie lub wspieranie zadań publicznych i udzielania dotacji z budżetu Gminy,</w:t>
      </w:r>
    </w:p>
    <w:p w14:paraId="667A5545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kontroli zleconych zadań,</w:t>
      </w:r>
    </w:p>
    <w:p w14:paraId="7E263604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złożenia sprawozdania Radzie Miejskiej z realizacji Programu,</w:t>
      </w:r>
    </w:p>
    <w:p w14:paraId="1AF3449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b/>
          <w:i/>
          <w:color w:val="000000"/>
          <w:u w:color="000000"/>
        </w:rPr>
        <w:t>Referat Promocji i Rozwoju Gminy Barwice w zakresie:</w:t>
      </w:r>
    </w:p>
    <w:p w14:paraId="019C4355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przygotowywania i przeprowadzania procedur przyznawania dotacji,</w:t>
      </w:r>
    </w:p>
    <w:p w14:paraId="62CFD6DD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udzielania i zamieszczania informacji o realizacji finansowanych zadań i wydatkowanych środkach,</w:t>
      </w:r>
    </w:p>
    <w:p w14:paraId="5A72C4F6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sporządzania umów, przekazywania i rozliczania środków finansowych oraz przeprowadzania kontroli zleconych zadań,</w:t>
      </w:r>
    </w:p>
    <w:p w14:paraId="7FFAED27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merytorycznej oceny zadań i ich celowości,</w:t>
      </w:r>
    </w:p>
    <w:p w14:paraId="5868DE90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współdziałania w pozafinansowych formach współpracy,</w:t>
      </w:r>
    </w:p>
    <w:p w14:paraId="4A2F1BA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b/>
          <w:i/>
          <w:color w:val="000000"/>
          <w:u w:color="000000"/>
        </w:rPr>
        <w:t>Organizacje w zakresie:</w:t>
      </w:r>
    </w:p>
    <w:p w14:paraId="0C4460E9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inicjowania ciekawych przedsięwzięć i programów,</w:t>
      </w:r>
    </w:p>
    <w:p w14:paraId="36468790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promowania swojej działalności ,</w:t>
      </w:r>
    </w:p>
    <w:p w14:paraId="4ACB6CA3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>korzystania z możliwości, określonych w pozafinansowych formach współpracy,</w:t>
      </w:r>
    </w:p>
    <w:p w14:paraId="7913946F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ubiegania się o dotacje,</w:t>
      </w:r>
    </w:p>
    <w:p w14:paraId="7F3263C0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efektywnej realizacji powierzonych zadań publicznych i prawidłowego wykorzystania środków finansowych,</w:t>
      </w:r>
    </w:p>
    <w:p w14:paraId="4B29BFA6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współtworzenia i opiniowania projektów uchwał w zakresie dotyczącym ich działalności.</w:t>
      </w:r>
    </w:p>
    <w:p w14:paraId="1BAA29BC" w14:textId="77777777" w:rsidR="00A77B3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WYSOKOŚĆ ŚRODKÓW PLANOWANYCH NA REALIZACJĘ PROGRAMU</w:t>
      </w:r>
    </w:p>
    <w:p w14:paraId="6A0FD06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Planowana wysokość środków finansowych na realizację Programu wynosi 240.000,00 zł.</w:t>
      </w:r>
    </w:p>
    <w:p w14:paraId="7BBA3D8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Ostateczna wysokość środków finansowych przeznaczonych na realizację zadań, o których mowa</w:t>
      </w:r>
      <w:r>
        <w:rPr>
          <w:color w:val="000000"/>
          <w:u w:color="000000"/>
        </w:rPr>
        <w:br/>
        <w:t>w niniejszym Programie będzie określona w uchwale budżetowej Gminy Barwice na 2026 rok.</w:t>
      </w:r>
    </w:p>
    <w:p w14:paraId="32D85764" w14:textId="77777777" w:rsidR="00A77B3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SPOSÓB OCENY REALIZACJI PROGRAMU</w:t>
      </w:r>
    </w:p>
    <w:p w14:paraId="309D52E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>Realizacja Programu poddana zostanie analizie rozumianej, jako planowe działania mające na celu ocenę realizacji wykonania Programu.</w:t>
      </w:r>
    </w:p>
    <w:p w14:paraId="1E82048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Miernikami efektywności realizacji programu w danym roku będą informacje dotyczące</w:t>
      </w:r>
      <w:r>
        <w:rPr>
          <w:color w:val="000000"/>
          <w:u w:color="000000"/>
        </w:rPr>
        <w:br/>
        <w:t>w szczególności:</w:t>
      </w:r>
    </w:p>
    <w:p w14:paraId="7CF50AC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liczby ogłoszonych otwartych konkursów ofert;</w:t>
      </w:r>
    </w:p>
    <w:p w14:paraId="5FAC778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liczby złożonych ofert w otwartych konkursach ofert;</w:t>
      </w:r>
    </w:p>
    <w:p w14:paraId="76721EB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liczba wybranych ofert w otwartych konkursach ofert;</w:t>
      </w:r>
    </w:p>
    <w:p w14:paraId="1311B79D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liczby zawartych umów na realizację zadania publicznego;</w:t>
      </w:r>
    </w:p>
    <w:p w14:paraId="29BDC73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liczby organizacji pozarządowych korzystających z dotacji;</w:t>
      </w:r>
    </w:p>
    <w:p w14:paraId="708F95BD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wysokości kwot udzielonych w poszczególnych obszarach zadaniowych:</w:t>
      </w:r>
    </w:p>
    <w:p w14:paraId="4F7065ED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 trybie konkursowym,</w:t>
      </w:r>
    </w:p>
    <w:p w14:paraId="26030F17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 trybie pozakonkursowym;</w:t>
      </w:r>
    </w:p>
    <w:p w14:paraId="5E669E99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liczby beneficjentów biorących udział w realizowanym zadaniu publicznym;</w:t>
      </w:r>
    </w:p>
    <w:p w14:paraId="21DF4B1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liczby złożonych i ilość zrealizowanych inicjatyw lokalnych;</w:t>
      </w:r>
    </w:p>
    <w:p w14:paraId="0E50A6B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wysokości środków finansowych przeznaczonych przez organizacje pozarządowe na realizację zadań publicznych;</w:t>
      </w:r>
    </w:p>
    <w:p w14:paraId="4717BF6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wysokości środków finansowych przeznaczonych na realizację programu;</w:t>
      </w:r>
    </w:p>
    <w:p w14:paraId="75158F0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liczby skonsultowanych aktów prawa miejscowego;</w:t>
      </w:r>
    </w:p>
    <w:p w14:paraId="571BFDF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liczby organizacji pozarządowych uczestniczących w konsultacjach aktów prawa miejscowego.</w:t>
      </w:r>
    </w:p>
    <w:p w14:paraId="67EBD10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Bieżącym monitoringiem realizacji zadań Programu zajmuje się Referat Promocji i Rozwoju Gminy Barwice.</w:t>
      </w:r>
    </w:p>
    <w:p w14:paraId="5CBE54D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Burmistrz Barwic przedłoży Radzie Miejskiej w Barwicach sprawozdanie z realizacji niniejszego Programu nie później niż do dnia 31 maja 2027 r. Sprawozdanie z realizacji programu obejmować będzie także szczegółową analizę w oparciu o mierniki wskazane w ust. 1.</w:t>
      </w:r>
    </w:p>
    <w:p w14:paraId="0CC922B5" w14:textId="77777777" w:rsidR="00A77B3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SPOSÓB TWORZENIA PROGRAMU ORAZ PRZEBIEG KONSULTACJI</w:t>
      </w:r>
    </w:p>
    <w:p w14:paraId="1B453D7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Projekt programu przygotowuje kierownik Referatu Promocji i Rozwoju Gminy Barwice.</w:t>
      </w:r>
    </w:p>
    <w:p w14:paraId="4A54C60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Powstanie Programu  poprzedzone było następującymi działaniami:</w:t>
      </w:r>
    </w:p>
    <w:p w14:paraId="313E6179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zebranie propozycji od wydziałów merytorycznych i jednostek organizacyjnych Urzędu</w:t>
      </w:r>
      <w:r>
        <w:rPr>
          <w:color w:val="000000"/>
          <w:u w:color="000000"/>
        </w:rPr>
        <w:br/>
        <w:t>w zakresie określenia priorytetów zadań publicznych,</w:t>
      </w:r>
    </w:p>
    <w:p w14:paraId="412E31C1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przedstawienie projektu uchwały do konsultacji organizacjom i innym zainteresowanym poprzez jego udostępnienie,</w:t>
      </w:r>
    </w:p>
    <w:p w14:paraId="243787F1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zamieszczenie informacji o możliwości konsultowania projektu,</w:t>
      </w:r>
    </w:p>
    <w:p w14:paraId="0166DF54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lastRenderedPageBreak/>
        <w:t>d) </w:t>
      </w:r>
      <w:r>
        <w:rPr>
          <w:color w:val="000000"/>
          <w:u w:color="000000"/>
        </w:rPr>
        <w:t>rozpatrzenie zgłoszonych uwag i opinii,</w:t>
      </w:r>
    </w:p>
    <w:p w14:paraId="62924486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przedłożenie projektu uchwały przed wniesieniem go pod obrady Rady Miejskiej,</w:t>
      </w:r>
      <w:r>
        <w:rPr>
          <w:color w:val="000000"/>
          <w:u w:color="000000"/>
        </w:rPr>
        <w:br/>
        <w:t>z uwzględnionymi uwagami i zmianami,</w:t>
      </w:r>
    </w:p>
    <w:p w14:paraId="205BAC90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skierowanie projektu do komisji problemowych Rady Miejskiej, a następnie na Sesję,</w:t>
      </w:r>
    </w:p>
    <w:p w14:paraId="77F7D41F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umieszczenie uchwały i Programu na stronie internetowej Urzędu oraz w Biuletynie Informacji Publicznej.</w:t>
      </w:r>
    </w:p>
    <w:p w14:paraId="799191DC" w14:textId="77777777" w:rsidR="00A77B3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TRYB POWOŁYWANIA I ZASADY DZIAŁANIA KOMISJI KONKURSOWYCH DO OPINIOWANIA OFERT W OTWARTYCH KONKURSACH OFERT</w:t>
      </w:r>
    </w:p>
    <w:p w14:paraId="609594A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t>1. </w:t>
      </w:r>
      <w:r>
        <w:rPr>
          <w:color w:val="000000"/>
          <w:u w:color="000000"/>
        </w:rPr>
        <w:t>Komisja konkursowa powoływana jest zarządzeniem Burmistrza, a jej celem jest zaopiniowanie złożonych ofert.</w:t>
      </w:r>
    </w:p>
    <w:p w14:paraId="65742AD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skład Komisji wchodzą:</w:t>
      </w:r>
    </w:p>
    <w:p w14:paraId="349BB2ED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przedstawiciele organu wykonawczego;</w:t>
      </w:r>
    </w:p>
    <w:p w14:paraId="542BF28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osoby reprezentujące organizacje pozarządowe lub podmioty wskazane w art. 3 ust. 3 ustawy,</w:t>
      </w:r>
      <w:r>
        <w:rPr>
          <w:color w:val="000000"/>
          <w:u w:color="000000"/>
        </w:rPr>
        <w:br/>
        <w:t>z wyłączeniem osób wskazanych przez organizacje pozarządowe lub podmioty wymienione w art. 3 ust. 3 ustawy, biorące udział w konkursie.</w:t>
      </w:r>
    </w:p>
    <w:p w14:paraId="350338D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Zaproszenie do zgłaszania kandydatów do udziału w pracach Komisji w otwartym konkursie ofert zostanie zamieszczone w Biuletynie Informacji Publicznej Urzędu Miejskiego w Barwicach.</w:t>
      </w:r>
      <w:r>
        <w:rPr>
          <w:color w:val="000000"/>
          <w:u w:color="000000"/>
        </w:rPr>
        <w:br/>
        <w:t>W zaproszeniu wskazuje się termin do zgłaszania kandydatów oraz wymagania stawiane kandydatom na członków komisji konkursowej. Przedstawicieli organizacji do prac w komisji należy zgłaszać na podstawie formularza zgłoszeniowego załączonego do zaproszenia.</w:t>
      </w:r>
    </w:p>
    <w:p w14:paraId="57A8AB9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Komisja może działać bez udziału osób wskazanych przez organizacje pozarządowe lub podmioty wymienione w art. 3 ust. 3 ustawy, jeżeli:</w:t>
      </w:r>
    </w:p>
    <w:p w14:paraId="7CCB494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żadna organizacja nie wskaże osób do składu komisji konkursowej, lub</w:t>
      </w:r>
    </w:p>
    <w:p w14:paraId="1DC7BE1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wskazane osoby nie wezmą udziału w pracach komisji konkursowej, lub</w:t>
      </w:r>
    </w:p>
    <w:p w14:paraId="12D4CF07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wszystkie powołane w skład komisji konkursowej osoby podlegają wyłączeniu na podstawie art. 15 ust. 2d lub art. 15 ust. 2f ustawy.</w:t>
      </w:r>
    </w:p>
    <w:p w14:paraId="0917026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Zgodnie z art. 15 ust. 2f ustawy w związku z art. 24 Kodeksu postępowania administracyjnego,</w:t>
      </w:r>
      <w:r>
        <w:rPr>
          <w:color w:val="000000"/>
          <w:u w:color="000000"/>
        </w:rPr>
        <w:br/>
        <w:t>z prac Komisji należy wyłączyć członka komisji konkursowej:</w:t>
      </w:r>
    </w:p>
    <w:p w14:paraId="52C31DF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której jest stroną albo pozostaje z jedną ze stron w takim stosunku prawnym, że wynik sprawy może mieć wpływ na jego prawa lub obowiązki;</w:t>
      </w:r>
    </w:p>
    <w:p w14:paraId="2261D86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swego małżonka oraz krewnych i powinowatych do drugiego stopnia;</w:t>
      </w:r>
    </w:p>
    <w:p w14:paraId="1EB71C4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osoby związanej z nim z tytułu przysposobienia, opieki lub kurateli;</w:t>
      </w:r>
    </w:p>
    <w:p w14:paraId="71C42F6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której był świadkiem lub biegłym albo był lub jest przedstawicielem jednej ze stron, albo</w:t>
      </w:r>
      <w:r>
        <w:rPr>
          <w:color w:val="000000"/>
          <w:u w:color="000000"/>
        </w:rPr>
        <w:br/>
        <w:t>w której przedstawicielem strony jest jedna z osób wymienionych w pkt 2 i 3;</w:t>
      </w:r>
    </w:p>
    <w:p w14:paraId="0E5C307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 powodu której wszczęto przeciw niemu dochodzenie służbowe, postępowanie dyscyplinarne lub karne;</w:t>
      </w:r>
    </w:p>
    <w:p w14:paraId="01BBB37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której jedną ze stron jest osoba pozostająca wobec niego w stosunku nadrzędności służbowej.</w:t>
      </w:r>
    </w:p>
    <w:p w14:paraId="18E100E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pracach Komisji mogą uczestniczyć także, z głosem doradczym, osoby posiadające specjalistyczną wiedzę w dziedzinie obejmującej zakres zadań publicznych, których konkurs dotyczy.</w:t>
      </w:r>
    </w:p>
    <w:p w14:paraId="0AED410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rPr>
          <w:color w:val="000000"/>
          <w:u w:color="000000"/>
        </w:rPr>
        <w:t>Określa się regulamin pracy Komisji opiniującej oferty w otwartym konkursie ofert:</w:t>
      </w:r>
    </w:p>
    <w:p w14:paraId="4AE41AC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ocena i przegląd ofert odbywa się na posiedzeniach Komisji opiniującej;</w:t>
      </w:r>
    </w:p>
    <w:p w14:paraId="2BE44CD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pracami Komisji kieruje Przewodniczący;</w:t>
      </w:r>
    </w:p>
    <w:p w14:paraId="70639F7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uzasadnionych przypadkach Przewodniczący może zarządzić inny tryb pracy Komisji;</w:t>
      </w:r>
    </w:p>
    <w:p w14:paraId="38E9017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w przypadku nieobecności przewodniczącego posiedzeniom przewodniczy członek Komisji wskazany przez Burmistrza Barwic;</w:t>
      </w:r>
    </w:p>
    <w:p w14:paraId="5DE9909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każdy z członków Komisji informowany jest o terminie posiedzenia telefonicznie, bądź listownie, co najmniej na 1 dzień przed planowanym posiedzeniem;</w:t>
      </w:r>
    </w:p>
    <w:p w14:paraId="645CB557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prace Komisji są prowadzone, jeżeli w posiedzeniu bierze udział co najmniej połowa jej składu. Na każdym z posiedzeń Komisji sporządzana jest lista obecności;</w:t>
      </w:r>
    </w:p>
    <w:p w14:paraId="53A5A53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prace członków nie będących przedstawicielami organu wykonawczego odbywa się na zasadach pracy społecznej;</w:t>
      </w:r>
    </w:p>
    <w:p w14:paraId="14BF39C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przed przystąpieniem do prac w Komisji, członkowie składają oświadczenia dotyczące wyłączenia pracownika na podstawie ustawy z dnia 14 czerwca 1960 r. Kodeks postępowania administracyjnego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2024 r. poz. 572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zm.);</w:t>
      </w:r>
    </w:p>
    <w:p w14:paraId="0718F74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złożone oferty podlegają ocenie formalnej i merytorycznej;</w:t>
      </w:r>
    </w:p>
    <w:p w14:paraId="63D3A3D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Komisja wspólnie podczas obrad sprawdza i ustala, czy oferty odpowiadają wymogom formalnym, określonym w ogłoszeniu o konkursie,</w:t>
      </w:r>
    </w:p>
    <w:p w14:paraId="4941D77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warunkiem poddania oferty ocenie merytorycznej jest spełnienie wymagań formalnych:</w:t>
      </w:r>
    </w:p>
    <w:p w14:paraId="7DF3879B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złożenie oferty w terminie wskazanym w ogłoszeniu o konkursie;</w:t>
      </w:r>
    </w:p>
    <w:p w14:paraId="02A638ED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złożenie oferty przez uprawniony podmiot, zgodnie z ogłoszeniem o konkursie;</w:t>
      </w:r>
    </w:p>
    <w:p w14:paraId="3DE29A10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złożenie oferty na prawidłowym formularzu;</w:t>
      </w:r>
    </w:p>
    <w:p w14:paraId="393D39F9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wypełnienie wszystkich pól formularza (w przypadku pól, które nie dotyczą danej oferty, należy wpisać „nie dotyczy” lub przekreślić pole);</w:t>
      </w:r>
    </w:p>
    <w:p w14:paraId="7CE5CDFC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kompletność oferty pod względem wymaganych załączników, zgodnie z ogłoszeniem</w:t>
      </w:r>
      <w:r>
        <w:rPr>
          <w:color w:val="000000"/>
          <w:u w:color="000000"/>
        </w:rPr>
        <w:br/>
        <w:t>o konkursie;</w:t>
      </w:r>
    </w:p>
    <w:p w14:paraId="171C3629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podpisanie oferty i załączników przez osoby posiadające umocowanie prawne do reprezentowania organizacji;</w:t>
      </w:r>
    </w:p>
    <w:p w14:paraId="30566EE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oferty na realizację zadań publicznych podlegają procedurze uzupełnienia braków formalnych wyłącznie w zakresie:</w:t>
      </w:r>
    </w:p>
    <w:p w14:paraId="7EE8791D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uzupełnienia brakujących podpisów pod wnioskiem, w przypadku gdy wniosek nie został podpisany przez wszystkie organy uprawnione statutowo do zaciągania zobowiązań majątkowych;</w:t>
      </w:r>
    </w:p>
    <w:p w14:paraId="377B4366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złożenia podpisu pod załącznikami do wniosku przez osobę uprawnioną statutowo do zaciągania zobowiązań finansowych i majątkowych;</w:t>
      </w:r>
    </w:p>
    <w:p w14:paraId="0ED56F42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poświadczenia za zgodność z oryginałem złożonych dokumentów przez osobę uprawnioną statutowo do zaciągania zobowiązań majątkowych;</w:t>
      </w:r>
    </w:p>
    <w:p w14:paraId="2D19EA3B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błędów rachunkowych;</w:t>
      </w:r>
    </w:p>
    <w:p w14:paraId="563B963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ocena merytoryczna ofert odbywa się w myśl art. 15 ustawy. Przy rozpatrywaniu ofert Komisja ocenia przede wszystkim :</w:t>
      </w:r>
    </w:p>
    <w:p w14:paraId="46FE0848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możliwość realizacji zadania publicznego przez oferenta;</w:t>
      </w:r>
    </w:p>
    <w:p w14:paraId="1A907F43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przedstawioną kalkulację kosztów realizacji zadania publicznego, w tym w odniesieniu do zakresu rzeczowego zadania;</w:t>
      </w:r>
    </w:p>
    <w:p w14:paraId="346EDD4C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proponowaną jakość wykonania zadania i kwalifikacje osób, przy udziale których oferent będzie realizował zadanie publiczne;</w:t>
      </w:r>
    </w:p>
    <w:p w14:paraId="1C2C69AE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planowany przez organizację pozarządową lub podmioty wymienione w art. 3 ust. 3 ustawy udział środków finansowych własnych lub środków pochodzących z innych źródeł na realizacje zadania publicznego;</w:t>
      </w:r>
    </w:p>
    <w:p w14:paraId="6EDEED1C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planowany przez organizacje pozarządową lub podmioty wymienione w art. 3 ust. 3 ustawy, wkład rzeczowy, osobowy, w tym świadczenia wolontariuszy i pracę społeczną członków;</w:t>
      </w:r>
    </w:p>
    <w:p w14:paraId="793B2E26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lastRenderedPageBreak/>
        <w:t>f) </w:t>
      </w:r>
      <w:r>
        <w:rPr>
          <w:color w:val="000000"/>
          <w:u w:color="000000"/>
        </w:rPr>
        <w:t>analizę i ocenę realizacji zleconych zadań publicznych w przypadku organizacji pozarządowej lub podmiotów wymienionych w art. 3 ust. 3 ustawy, które w latach poprzednich realizowały zlecone zadania publiczne, biorąc pod uwagę rzetelność i terminowość oraz sposób rozliczenia otrzymanych na ten cel środków;</w:t>
      </w:r>
    </w:p>
    <w:p w14:paraId="6E66660E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wysokość środków publicznych przeznaczonych na realizację zadania w uchwale budżetowej,</w:t>
      </w:r>
    </w:p>
    <w:p w14:paraId="696629D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ocena merytoryczna ofert dokonywana jest na kartach oceny merytorycznej;</w:t>
      </w:r>
    </w:p>
    <w:p w14:paraId="0F5FCF3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każdy z członków Komisji ocenia samodzielnie całą ofertę pod względem merytorycznym,</w:t>
      </w:r>
      <w:r>
        <w:rPr>
          <w:color w:val="000000"/>
          <w:u w:color="000000"/>
        </w:rPr>
        <w:br/>
        <w:t>przyznając punkty w poszczególnych kryteriach;</w:t>
      </w:r>
    </w:p>
    <w:p w14:paraId="699DF82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z punktacji wszystkich członków Komisji wyciąga się średnią arytmetyczną (sumuje się</w:t>
      </w:r>
      <w:r>
        <w:rPr>
          <w:color w:val="000000"/>
          <w:u w:color="000000"/>
        </w:rPr>
        <w:br/>
        <w:t>liczbę punktów i dzieli przez liczbę oceniających), która daje ostateczną liczbę punktów</w:t>
      </w:r>
      <w:r>
        <w:rPr>
          <w:color w:val="000000"/>
          <w:u w:color="000000"/>
        </w:rPr>
        <w:br/>
        <w:t>uzyskanych przez daną ofertę;</w:t>
      </w:r>
    </w:p>
    <w:p w14:paraId="6C44E0D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listę wyników konkursu ofert tworzy się porządkując oferty zgodnie z zadaniem na jakie</w:t>
      </w:r>
      <w:r>
        <w:rPr>
          <w:color w:val="000000"/>
          <w:u w:color="000000"/>
        </w:rPr>
        <w:br/>
        <w:t>złożono ofertę według uzyskanych ocen – od najwyższej do najniższej;</w:t>
      </w:r>
    </w:p>
    <w:p w14:paraId="297212DD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komisja biorąc pod uwagę liczbę uzyskanych punktów, wysokość wnioskowanej przez</w:t>
      </w:r>
      <w:r>
        <w:rPr>
          <w:color w:val="000000"/>
          <w:u w:color="000000"/>
        </w:rPr>
        <w:br/>
        <w:t>oferenta dotacji, oraz wielkość środków finansowych przeznaczonych do rozdysponowania</w:t>
      </w:r>
      <w:r>
        <w:rPr>
          <w:color w:val="000000"/>
          <w:u w:color="000000"/>
        </w:rPr>
        <w:br/>
        <w:t>w konkursie przygotowuje propozycje wysokości dotacji dla wybranych oferentów;</w:t>
      </w:r>
    </w:p>
    <w:p w14:paraId="184A66D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decyzje Komisji w sprawie kwoty dofinansowania zapadają zwykłą większością głosów;</w:t>
      </w:r>
    </w:p>
    <w:p w14:paraId="7958865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Przewodniczący sporządza protokół z prac Komisji, który przekazuje w ciągu 30 dni od</w:t>
      </w:r>
      <w:r>
        <w:rPr>
          <w:color w:val="000000"/>
          <w:u w:color="000000"/>
        </w:rPr>
        <w:br/>
        <w:t>zakończenia terminu składania ofert. Protokół zawiera listę rankingową z proponowanymi</w:t>
      </w:r>
      <w:r>
        <w:rPr>
          <w:color w:val="000000"/>
          <w:u w:color="000000"/>
        </w:rPr>
        <w:br/>
        <w:t>kwotami dofinansowania wraz z sumarycznym uzasadnieniem dla każdej z ocenianych ofert;</w:t>
      </w:r>
    </w:p>
    <w:p w14:paraId="5427C7C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ostateczną decyzje o kwocie dofinansowania podejmuje Burmistrz po zapoznaniu się</w:t>
      </w:r>
      <w:r>
        <w:rPr>
          <w:color w:val="000000"/>
          <w:u w:color="000000"/>
        </w:rPr>
        <w:br/>
        <w:t>z protokołem Komisji.</w:t>
      </w:r>
    </w:p>
    <w:p w14:paraId="1528BC7F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POSTANOWIENIA KOŃCOWE</w:t>
      </w:r>
    </w:p>
    <w:p w14:paraId="56D4106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t>1. </w:t>
      </w:r>
      <w:r>
        <w:rPr>
          <w:color w:val="000000"/>
          <w:u w:color="000000"/>
        </w:rPr>
        <w:t>W zakresie nieuregulowanym niniejszym Programem, do współpracy Gminy z organizacjami stosuje się przepisy ustawy, ustawy z dnia 27 sierpnia 2009 r. o finansach publicznych (tj. Dz. U. z 2024 r. poz. 1530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 xml:space="preserve">. </w:t>
      </w:r>
      <w:proofErr w:type="spellStart"/>
      <w:r>
        <w:rPr>
          <w:color w:val="000000"/>
          <w:u w:color="000000"/>
        </w:rPr>
        <w:t>zm</w:t>
      </w:r>
      <w:proofErr w:type="spellEnd"/>
      <w:r>
        <w:rPr>
          <w:color w:val="000000"/>
          <w:u w:color="000000"/>
        </w:rPr>
        <w:t>) oraz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2025 r. poz. 1071).</w:t>
      </w:r>
    </w:p>
    <w:p w14:paraId="2085349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Zmiany niniejszego Programu wymagają formy przyjętej dla jego uchwalenia.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A7963"/>
    <w:rsid w:val="004F1E3D"/>
    <w:rsid w:val="008A7BE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58484A"/>
  <w15:docId w15:val="{3F62D270-853E-4DFF-9524-7B35D310F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ZalacznikD853E310-E448-4EF2-AAA5-8ACD912A48F4.pn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4014</Words>
  <Characters>24084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28042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XXVII/156/2025 z dnia 27 listopada 2025 r.</dc:title>
  <dc:subject>w sprawie uchwalenia Programu współpracy Gminy Barwice z^organizacjami pozarządowymi oraz podmiotami prowadzącymi działalność pożytku publicznego na 2026^rok</dc:subject>
  <dc:creator>Lorkiewicz_J</dc:creator>
  <cp:lastModifiedBy>Justyna Lorkiewicz</cp:lastModifiedBy>
  <cp:revision>2</cp:revision>
  <dcterms:created xsi:type="dcterms:W3CDTF">2025-11-27T12:53:00Z</dcterms:created>
  <dcterms:modified xsi:type="dcterms:W3CDTF">2025-11-27T12:53:00Z</dcterms:modified>
  <cp:category>Akt prawny</cp:category>
</cp:coreProperties>
</file>