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120C5" w14:textId="77777777" w:rsidR="00A77B3E" w:rsidRPr="00B2438E" w:rsidRDefault="00000000">
      <w:pPr>
        <w:jc w:val="center"/>
        <w:rPr>
          <w:b/>
          <w:caps/>
        </w:rPr>
      </w:pPr>
      <w:r w:rsidRPr="00B2438E">
        <w:rPr>
          <w:b/>
          <w:caps/>
        </w:rPr>
        <w:t>Uchwała Nr XXV/146/2025</w:t>
      </w:r>
      <w:r w:rsidRPr="00B2438E">
        <w:rPr>
          <w:b/>
          <w:caps/>
        </w:rPr>
        <w:br/>
        <w:t>Rady Miejskiej w Barwicach</w:t>
      </w:r>
    </w:p>
    <w:p w14:paraId="4C22DA64" w14:textId="77777777" w:rsidR="00A77B3E" w:rsidRPr="00B2438E" w:rsidRDefault="00000000">
      <w:pPr>
        <w:spacing w:before="280" w:after="280"/>
        <w:jc w:val="center"/>
        <w:rPr>
          <w:b/>
          <w:caps/>
        </w:rPr>
      </w:pPr>
      <w:r w:rsidRPr="00B2438E">
        <w:t>z dnia 29 października 2025 r.</w:t>
      </w:r>
    </w:p>
    <w:p w14:paraId="70210A56" w14:textId="77777777" w:rsidR="00A77B3E" w:rsidRPr="00B2438E" w:rsidRDefault="00000000">
      <w:pPr>
        <w:keepNext/>
        <w:spacing w:after="480"/>
        <w:jc w:val="center"/>
      </w:pPr>
      <w:r w:rsidRPr="00B2438E">
        <w:rPr>
          <w:b/>
        </w:rPr>
        <w:t>w sprawie przekazania do Wojewódzkiego Sądu Administracyjnego w Szczecinie skargi na Uchwałę Nr III/14/2010 Rady Miejskiej w Barwicach z dnia 30 grudnia 2010 r. w sprawie miejscowego planu zagospodarowania przestrzennego dla terenów położonych w gminie Barwice „Budowa farm elektrowni wiatrowych” w części obejmującej przepis § 20 ust. 2 pkt 1 uchwały we fragmencie „o mocy 3,0 MW każda” wraz z odpowiedzią na skargę</w:t>
      </w:r>
    </w:p>
    <w:p w14:paraId="3E96878B" w14:textId="77777777" w:rsidR="00A77B3E" w:rsidRPr="00B2438E" w:rsidRDefault="00000000">
      <w:pPr>
        <w:keepLines/>
        <w:spacing w:before="120" w:after="120"/>
        <w:ind w:firstLine="227"/>
      </w:pPr>
      <w:r w:rsidRPr="00B2438E">
        <w:t>Na podstawie art. 18 ust. 2 pkt 15 ustawy z dnia 8 marca 1990 r. o samorządzie gminnym (</w:t>
      </w:r>
      <w:proofErr w:type="spellStart"/>
      <w:r w:rsidRPr="00B2438E">
        <w:t>t.j</w:t>
      </w:r>
      <w:proofErr w:type="spellEnd"/>
      <w:r w:rsidRPr="00B2438E">
        <w:t>. Dz. U. z 2025 r., poz. 1153) oraz art. 54 § 2 ustawy z dnia 30 sierpnia 2002 r. Prawo o postępowaniu przed sądami administracyjnymi (</w:t>
      </w:r>
      <w:proofErr w:type="spellStart"/>
      <w:r w:rsidRPr="00B2438E">
        <w:t>t.j</w:t>
      </w:r>
      <w:proofErr w:type="spellEnd"/>
      <w:r w:rsidRPr="00B2438E">
        <w:t>. Dz. U. z 2024 r. poz. 935 z </w:t>
      </w:r>
      <w:proofErr w:type="spellStart"/>
      <w:r w:rsidRPr="00B2438E">
        <w:t>późn</w:t>
      </w:r>
      <w:proofErr w:type="spellEnd"/>
      <w:r w:rsidRPr="00B2438E">
        <w:t>. zm.), Rada Miejska w Barwicach uchwala co następuje:</w:t>
      </w:r>
    </w:p>
    <w:p w14:paraId="2FDAB48B" w14:textId="555F013A" w:rsidR="00A77B3E" w:rsidRPr="00B2438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B2438E">
        <w:rPr>
          <w:b/>
        </w:rPr>
        <w:t>§ 1. </w:t>
      </w:r>
      <w:r w:rsidRPr="00B2438E">
        <w:t>1. Rada Miejska w Barwicach przekazuje do Wojewódzkiego Sądu Administracyjnego w Szczecinie skargę Pana</w:t>
      </w:r>
      <w:r w:rsidR="003D26B1">
        <w:t xml:space="preserve"> ……………..</w:t>
      </w:r>
      <w:r w:rsidRPr="00B2438E">
        <w:t xml:space="preserve"> i Pani </w:t>
      </w:r>
      <w:r w:rsidR="003D26B1">
        <w:t>……………</w:t>
      </w:r>
      <w:r w:rsidRPr="00B2438E">
        <w:t xml:space="preserve"> z dnia 26 września 2025 r. (data wpływu do organu: 30 września 2025 r.) na Uchwałę Nr III/14/2010 Rady Miejskiej w Barwicach z dnia 30 grudnia 2010 r. w sprawie miejscowego planu zagospodarowania przestrzennego dla terenów położonych w gminie Barwice „Budowa farm elektrowni wiatrowych” w części obejmującej przepis § 20 ust. 2 pkt 1 uchwały we fragmencie „o mocy 3,0 MW każda” wraz z odpowiedzią na skargę.</w:t>
      </w:r>
    </w:p>
    <w:p w14:paraId="744CF230" w14:textId="77777777" w:rsidR="00A77B3E" w:rsidRPr="00B2438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B2438E">
        <w:t>2. </w:t>
      </w:r>
      <w:r w:rsidRPr="00B2438E">
        <w:rPr>
          <w:color w:val="000000"/>
          <w:u w:color="000000"/>
        </w:rPr>
        <w:t>Treść odpowiedzi na skargę stanowi załącznik do niniejszej uchwały.</w:t>
      </w:r>
    </w:p>
    <w:p w14:paraId="46F41665" w14:textId="77777777" w:rsidR="00A77B3E" w:rsidRPr="00B2438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B2438E">
        <w:rPr>
          <w:b/>
        </w:rPr>
        <w:t>§ 2. </w:t>
      </w:r>
      <w:r w:rsidRPr="00B2438E">
        <w:rPr>
          <w:color w:val="000000"/>
          <w:u w:color="000000"/>
        </w:rPr>
        <w:t>Wykonanie Uchwały powierza się Burmistrzowi Barwic.</w:t>
      </w:r>
    </w:p>
    <w:p w14:paraId="1D0BFD61" w14:textId="77777777" w:rsidR="00A77B3E" w:rsidRPr="00B2438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 w:rsidRPr="00B2438E">
        <w:rPr>
          <w:b/>
        </w:rPr>
        <w:t>§ 3. </w:t>
      </w:r>
      <w:r w:rsidRPr="00B2438E">
        <w:rPr>
          <w:color w:val="000000"/>
          <w:u w:color="000000"/>
        </w:rPr>
        <w:t>Uchwała wchodzi w życie z dniem podjęcia.</w:t>
      </w:r>
    </w:p>
    <w:p w14:paraId="70044029" w14:textId="77777777" w:rsidR="00A77B3E" w:rsidRPr="00B2438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E1E617F" w14:textId="77777777" w:rsidR="00A77B3E" w:rsidRPr="00B2438E" w:rsidRDefault="00000000">
      <w:pPr>
        <w:keepNext/>
        <w:rPr>
          <w:color w:val="000000"/>
          <w:u w:color="000000"/>
        </w:rPr>
      </w:pPr>
      <w:r w:rsidRPr="00B2438E"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51B6C" w:rsidRPr="00B2438E" w14:paraId="0B55FD1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8F480A" w14:textId="77777777" w:rsidR="00C51B6C" w:rsidRPr="00B2438E" w:rsidRDefault="00C51B6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CB67B1" w14:textId="77777777" w:rsidR="00C51B6C" w:rsidRPr="00B2438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 w:rsidRPr="00B2438E">
              <w:rPr>
                <w:color w:val="000000"/>
                <w:szCs w:val="22"/>
              </w:rPr>
              <w:t>Wiceprzewodniczący Rady</w:t>
            </w:r>
            <w:r w:rsidRPr="00B2438E">
              <w:rPr>
                <w:color w:val="000000"/>
                <w:szCs w:val="22"/>
              </w:rPr>
              <w:br/>
            </w:r>
            <w:r w:rsidRPr="00B2438E">
              <w:rPr>
                <w:color w:val="000000"/>
                <w:szCs w:val="22"/>
              </w:rPr>
              <w:br/>
            </w:r>
            <w:r w:rsidRPr="00B2438E">
              <w:rPr>
                <w:color w:val="000000"/>
                <w:szCs w:val="22"/>
              </w:rPr>
              <w:br/>
            </w:r>
            <w:r w:rsidRPr="00B2438E">
              <w:rPr>
                <w:b/>
              </w:rPr>
              <w:t>mgr Edward Trejnis</w:t>
            </w:r>
          </w:p>
        </w:tc>
      </w:tr>
    </w:tbl>
    <w:p w14:paraId="7CDC3FA3" w14:textId="77777777" w:rsidR="00A77B3E" w:rsidRPr="00B2438E" w:rsidRDefault="00A77B3E">
      <w:pPr>
        <w:keepNext/>
        <w:rPr>
          <w:color w:val="000000"/>
          <w:u w:color="000000"/>
        </w:rPr>
      </w:pPr>
    </w:p>
    <w:p w14:paraId="288244F4" w14:textId="77777777" w:rsidR="00A77B3E" w:rsidRPr="00B2438E" w:rsidRDefault="00A77B3E">
      <w:pPr>
        <w:keepNext/>
        <w:rPr>
          <w:color w:val="000000"/>
          <w:u w:color="000000"/>
        </w:rPr>
        <w:sectPr w:rsidR="00A77B3E" w:rsidRPr="00B2438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89C1E7B" w14:textId="77777777" w:rsidR="00C51B6C" w:rsidRPr="00B2438E" w:rsidRDefault="00C51B6C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p w14:paraId="084A265C" w14:textId="77777777" w:rsidR="00C51B6C" w:rsidRPr="00B2438E" w:rsidRDefault="00C51B6C" w:rsidP="00780E17">
      <w:pPr>
        <w:jc w:val="right"/>
        <w:rPr>
          <w:color w:val="000000"/>
          <w:szCs w:val="20"/>
          <w:shd w:val="clear" w:color="auto" w:fill="FFFFFF"/>
          <w:lang w:eastAsia="en-US" w:bidi="ar-SA"/>
        </w:rPr>
      </w:pPr>
    </w:p>
    <w:p w14:paraId="79A80DEB" w14:textId="77777777" w:rsidR="00780E17" w:rsidRPr="00780E17" w:rsidRDefault="00780E17" w:rsidP="00780E17">
      <w:pPr>
        <w:jc w:val="right"/>
        <w:rPr>
          <w:color w:val="000000"/>
          <w:szCs w:val="20"/>
          <w:shd w:val="clear" w:color="auto" w:fill="FFFFFF"/>
          <w:lang w:eastAsia="en-US" w:bidi="ar-SA"/>
        </w:rPr>
      </w:pPr>
      <w:r w:rsidRPr="00780E17">
        <w:rPr>
          <w:color w:val="000000"/>
          <w:szCs w:val="20"/>
          <w:shd w:val="clear" w:color="auto" w:fill="FFFFFF"/>
          <w:lang w:eastAsia="en-US" w:bidi="ar-SA"/>
        </w:rPr>
        <w:t>Załącznik do uchwały Nr XXV/146/2025</w:t>
      </w:r>
    </w:p>
    <w:p w14:paraId="3F2ADFA4" w14:textId="77777777" w:rsidR="00780E17" w:rsidRPr="00780E17" w:rsidRDefault="00780E17" w:rsidP="00780E17">
      <w:pPr>
        <w:jc w:val="right"/>
        <w:rPr>
          <w:color w:val="000000"/>
          <w:szCs w:val="20"/>
          <w:shd w:val="clear" w:color="auto" w:fill="FFFFFF"/>
          <w:lang w:eastAsia="en-US" w:bidi="ar-SA"/>
        </w:rPr>
      </w:pPr>
      <w:r w:rsidRPr="00780E17">
        <w:rPr>
          <w:color w:val="000000"/>
          <w:szCs w:val="20"/>
          <w:shd w:val="clear" w:color="auto" w:fill="FFFFFF"/>
          <w:lang w:eastAsia="en-US" w:bidi="ar-SA"/>
        </w:rPr>
        <w:t>Rady Miejskiej w Barwicach</w:t>
      </w:r>
    </w:p>
    <w:p w14:paraId="1FAE4A73" w14:textId="6AD26660" w:rsidR="00C51B6C" w:rsidRPr="00B2438E" w:rsidRDefault="00780E17" w:rsidP="00780E17">
      <w:pPr>
        <w:jc w:val="right"/>
        <w:rPr>
          <w:color w:val="000000"/>
          <w:szCs w:val="20"/>
          <w:shd w:val="clear" w:color="auto" w:fill="FFFFFF"/>
          <w:lang w:eastAsia="en-US" w:bidi="ar-SA"/>
        </w:rPr>
      </w:pPr>
      <w:r w:rsidRPr="00780E17">
        <w:rPr>
          <w:color w:val="000000"/>
          <w:szCs w:val="20"/>
          <w:shd w:val="clear" w:color="auto" w:fill="FFFFFF"/>
          <w:lang w:eastAsia="en-US" w:bidi="ar-SA"/>
        </w:rPr>
        <w:t>z dnia 29 października 2025 r.</w:t>
      </w:r>
    </w:p>
    <w:p w14:paraId="7C6AEC00" w14:textId="77777777" w:rsidR="00C51B6C" w:rsidRPr="00B2438E" w:rsidRDefault="00C51B6C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p w14:paraId="2CECAE1E" w14:textId="77777777" w:rsidR="00C51B6C" w:rsidRPr="00B2438E" w:rsidRDefault="00000000">
      <w:pPr>
        <w:spacing w:line="276" w:lineRule="auto"/>
        <w:jc w:val="right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>Barwice, dnia ………. 2025 r.</w:t>
      </w:r>
    </w:p>
    <w:p w14:paraId="0EE080F4" w14:textId="77777777" w:rsidR="00C51B6C" w:rsidRPr="00B2438E" w:rsidRDefault="00C51B6C">
      <w:pPr>
        <w:spacing w:line="276" w:lineRule="auto"/>
        <w:jc w:val="center"/>
        <w:rPr>
          <w:color w:val="000000"/>
          <w:szCs w:val="20"/>
          <w:shd w:val="clear" w:color="auto" w:fill="FFFFFF"/>
          <w:lang w:eastAsia="en-US" w:bidi="en-US"/>
        </w:rPr>
      </w:pPr>
    </w:p>
    <w:p w14:paraId="55BFD221" w14:textId="77777777" w:rsidR="00C51B6C" w:rsidRPr="00B2438E" w:rsidRDefault="00C51B6C">
      <w:pPr>
        <w:spacing w:line="276" w:lineRule="auto"/>
        <w:jc w:val="center"/>
        <w:rPr>
          <w:color w:val="000000"/>
          <w:szCs w:val="20"/>
          <w:shd w:val="clear" w:color="auto" w:fill="FFFFFF"/>
          <w:lang w:eastAsia="en-US" w:bidi="en-US"/>
        </w:rPr>
      </w:pPr>
    </w:p>
    <w:p w14:paraId="3AED0C63" w14:textId="77777777" w:rsidR="00C51B6C" w:rsidRPr="00B2438E" w:rsidRDefault="00000000">
      <w:pPr>
        <w:spacing w:line="276" w:lineRule="auto"/>
        <w:jc w:val="center"/>
        <w:rPr>
          <w:b/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</w:rPr>
        <w:t xml:space="preserve">    </w:t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 xml:space="preserve">Wojewódzki Sąd Administracyjny </w:t>
      </w:r>
    </w:p>
    <w:p w14:paraId="330107FC" w14:textId="77777777" w:rsidR="00C51B6C" w:rsidRPr="00B2438E" w:rsidRDefault="00000000">
      <w:pPr>
        <w:spacing w:line="276" w:lineRule="auto"/>
        <w:ind w:left="5529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>w Szczecinie</w:t>
      </w:r>
    </w:p>
    <w:p w14:paraId="499C161A" w14:textId="77777777" w:rsidR="00C51B6C" w:rsidRPr="00B2438E" w:rsidRDefault="00000000">
      <w:pPr>
        <w:spacing w:line="276" w:lineRule="auto"/>
        <w:ind w:left="5529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>ul. Staromłyńska 10</w:t>
      </w:r>
    </w:p>
    <w:p w14:paraId="0408CF32" w14:textId="77777777" w:rsidR="00C51B6C" w:rsidRPr="00B2438E" w:rsidRDefault="00000000">
      <w:pPr>
        <w:spacing w:line="276" w:lineRule="auto"/>
        <w:ind w:left="5529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>70 – 561 Szczecin</w:t>
      </w:r>
    </w:p>
    <w:p w14:paraId="61016C48" w14:textId="77777777" w:rsidR="00C51B6C" w:rsidRPr="00B2438E" w:rsidRDefault="00C51B6C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</w:p>
    <w:p w14:paraId="0EA3EC10" w14:textId="77777777" w:rsidR="00C51B6C" w:rsidRPr="00B2438E" w:rsidRDefault="00C51B6C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</w:p>
    <w:p w14:paraId="41A3D67D" w14:textId="27A61005" w:rsidR="00C51B6C" w:rsidRPr="00B2438E" w:rsidRDefault="00000000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  <w:t>Skarżący:</w:t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 xml:space="preserve">1. </w:t>
      </w:r>
      <w:r w:rsidR="003D26B1">
        <w:rPr>
          <w:b/>
          <w:color w:val="000000"/>
          <w:szCs w:val="20"/>
          <w:shd w:val="clear" w:color="auto" w:fill="FFFFFF"/>
          <w:lang w:eastAsia="en-US" w:bidi="en-US"/>
        </w:rPr>
        <w:t>………………………..</w:t>
      </w:r>
    </w:p>
    <w:p w14:paraId="4568477C" w14:textId="1D4102DC" w:rsidR="00C51B6C" w:rsidRPr="00B2438E" w:rsidRDefault="00000000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  <w:t xml:space="preserve">2. </w:t>
      </w:r>
      <w:r w:rsidR="003D26B1">
        <w:rPr>
          <w:b/>
          <w:color w:val="000000"/>
          <w:szCs w:val="20"/>
          <w:shd w:val="clear" w:color="auto" w:fill="FFFFFF"/>
          <w:lang w:eastAsia="en-US" w:bidi="en-US"/>
        </w:rPr>
        <w:t>…………………………</w:t>
      </w:r>
    </w:p>
    <w:p w14:paraId="4C8B443A" w14:textId="77777777" w:rsidR="00C51B6C" w:rsidRPr="00B2438E" w:rsidRDefault="00C51B6C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</w:p>
    <w:p w14:paraId="15C5394B" w14:textId="77777777" w:rsidR="00C51B6C" w:rsidRPr="00B2438E" w:rsidRDefault="00000000">
      <w:pPr>
        <w:spacing w:line="276" w:lineRule="auto"/>
        <w:jc w:val="left"/>
        <w:rPr>
          <w:b/>
          <w:i/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i/>
          <w:color w:val="000000"/>
          <w:szCs w:val="20"/>
          <w:shd w:val="clear" w:color="auto" w:fill="FFFFFF"/>
          <w:lang w:eastAsia="en-US" w:bidi="en-US"/>
        </w:rPr>
        <w:t>reprezentowani przez</w:t>
      </w:r>
    </w:p>
    <w:p w14:paraId="4A33AC04" w14:textId="5E6FA853" w:rsidR="00C51B6C" w:rsidRPr="00B2438E" w:rsidRDefault="00000000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  <w:t xml:space="preserve">adw. </w:t>
      </w:r>
      <w:r w:rsidR="003D26B1">
        <w:rPr>
          <w:b/>
          <w:color w:val="000000"/>
          <w:szCs w:val="20"/>
          <w:shd w:val="clear" w:color="auto" w:fill="FFFFFF"/>
          <w:lang w:eastAsia="en-US" w:bidi="en-US"/>
        </w:rPr>
        <w:t>……………….</w:t>
      </w:r>
    </w:p>
    <w:p w14:paraId="3B5AF104" w14:textId="77777777" w:rsidR="00C51B6C" w:rsidRPr="00B2438E" w:rsidRDefault="00000000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ab/>
      </w:r>
    </w:p>
    <w:p w14:paraId="2ADCFEF2" w14:textId="77777777" w:rsidR="00C51B6C" w:rsidRPr="00B2438E" w:rsidRDefault="00C51B6C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</w:p>
    <w:p w14:paraId="7B2D513E" w14:textId="77777777" w:rsidR="00C51B6C" w:rsidRPr="00B2438E" w:rsidRDefault="00000000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  <w:t>Organ:</w:t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color w:val="000000"/>
          <w:szCs w:val="20"/>
          <w:shd w:val="clear" w:color="auto" w:fill="FFFFFF"/>
          <w:lang w:eastAsia="en-US" w:bidi="en-US"/>
        </w:rPr>
        <w:tab/>
      </w: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>Rada Miejska w Barwicach</w:t>
      </w:r>
    </w:p>
    <w:p w14:paraId="1492B4BB" w14:textId="77777777" w:rsidR="00C51B6C" w:rsidRPr="00B2438E" w:rsidRDefault="00000000">
      <w:pPr>
        <w:spacing w:line="276" w:lineRule="auto"/>
        <w:ind w:left="4944" w:firstLine="720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>ul. Zwycięzców 22</w:t>
      </w:r>
    </w:p>
    <w:p w14:paraId="5B2C317D" w14:textId="77777777" w:rsidR="00C51B6C" w:rsidRPr="00B2438E" w:rsidRDefault="00000000">
      <w:pPr>
        <w:spacing w:line="276" w:lineRule="auto"/>
        <w:ind w:left="4956" w:firstLine="708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>78 - 460 Barwice</w:t>
      </w:r>
    </w:p>
    <w:p w14:paraId="49737428" w14:textId="77777777" w:rsidR="00C51B6C" w:rsidRPr="00B2438E" w:rsidRDefault="00C51B6C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</w:p>
    <w:p w14:paraId="6D3C0403" w14:textId="77777777" w:rsidR="00C51B6C" w:rsidRPr="00B2438E" w:rsidRDefault="00000000">
      <w:pPr>
        <w:spacing w:line="276" w:lineRule="auto"/>
        <w:jc w:val="center"/>
        <w:rPr>
          <w:b/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>Odpowiedź na skargę</w:t>
      </w:r>
    </w:p>
    <w:p w14:paraId="3272CCFE" w14:textId="77777777" w:rsidR="00C51B6C" w:rsidRPr="00B2438E" w:rsidRDefault="00C51B6C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</w:p>
    <w:p w14:paraId="792F074F" w14:textId="3B52E029" w:rsidR="00C51B6C" w:rsidRPr="00B2438E" w:rsidRDefault="00000000">
      <w:pPr>
        <w:rPr>
          <w:b/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ab/>
        <w:t>Działając na podstawie art. 54 § 2 ustawy z dnia 30 sierpnia 2002 r. –Prawo o postępowaniu przed sądami administracyjnymi (</w:t>
      </w:r>
      <w:proofErr w:type="spellStart"/>
      <w:r w:rsidRPr="00B2438E">
        <w:rPr>
          <w:color w:val="000000"/>
          <w:szCs w:val="20"/>
          <w:shd w:val="clear" w:color="auto" w:fill="FFFFFF"/>
          <w:lang w:eastAsia="en-US" w:bidi="en-US"/>
        </w:rPr>
        <w:t>t.j</w:t>
      </w:r>
      <w:proofErr w:type="spellEnd"/>
      <w:r w:rsidRPr="00B2438E">
        <w:rPr>
          <w:color w:val="000000"/>
          <w:szCs w:val="20"/>
          <w:shd w:val="clear" w:color="auto" w:fill="FFFFFF"/>
          <w:lang w:eastAsia="en-US" w:bidi="en-US"/>
        </w:rPr>
        <w:t>. Dz. U. z 2024 r. poz. 935 z </w:t>
      </w:r>
      <w:proofErr w:type="spellStart"/>
      <w:r w:rsidRPr="00B2438E">
        <w:rPr>
          <w:color w:val="000000"/>
          <w:szCs w:val="20"/>
          <w:shd w:val="clear" w:color="auto" w:fill="FFFFFF"/>
          <w:lang w:eastAsia="en-US" w:bidi="en-US"/>
        </w:rPr>
        <w:t>późn</w:t>
      </w:r>
      <w:proofErr w:type="spellEnd"/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. zm., dalej: </w:t>
      </w:r>
      <w:proofErr w:type="spellStart"/>
      <w:r w:rsidRPr="00B2438E">
        <w:rPr>
          <w:color w:val="000000"/>
          <w:szCs w:val="20"/>
          <w:shd w:val="clear" w:color="auto" w:fill="FFFFFF"/>
          <w:lang w:eastAsia="en-US" w:bidi="en-US"/>
        </w:rPr>
        <w:t>p.p.s.a</w:t>
      </w:r>
      <w:proofErr w:type="spellEnd"/>
      <w:r w:rsidRPr="00B2438E">
        <w:rPr>
          <w:color w:val="000000"/>
          <w:szCs w:val="20"/>
          <w:shd w:val="clear" w:color="auto" w:fill="FFFFFF"/>
          <w:lang w:eastAsia="en-US" w:bidi="en-US"/>
        </w:rPr>
        <w:t>.) niniejszym przesyłam kompletne i uporządkowane akta sprawy oraz następującą odpowiedź na skargę Pana</w:t>
      </w:r>
      <w:r w:rsidR="003D26B1">
        <w:rPr>
          <w:color w:val="000000"/>
          <w:szCs w:val="20"/>
          <w:shd w:val="clear" w:color="auto" w:fill="FFFFFF"/>
          <w:lang w:eastAsia="en-US" w:bidi="en-US"/>
        </w:rPr>
        <w:t xml:space="preserve"> ……………</w:t>
      </w: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 i Pani </w:t>
      </w:r>
      <w:r w:rsidR="003D26B1">
        <w:rPr>
          <w:color w:val="000000"/>
          <w:szCs w:val="20"/>
          <w:shd w:val="clear" w:color="auto" w:fill="FFFFFF"/>
          <w:lang w:eastAsia="en-US" w:bidi="en-US"/>
        </w:rPr>
        <w:t>……………………...</w:t>
      </w: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 z dnia 26 września 2025 r. (data wpływu do organu: 30 września 2025 r.) na Uchwałę Nr III/14/2010 Rady Miejskiej w Barwicach z dnia 30 grudnia 2010 r. w sprawie miejscowego planu zagospodarowania przestrzennego dla terenów położonych w gminie Barwice „Budowa farm elektrowni wiatrowych” w części obejmującej przepis § 20 ust. 2 pkt 1 uchwały we fragmencie „o mocy 3,0 MW każda” wraz z odpowiedzią na skargę i wnoszę o jej nieuwzględnienie i tym samym - stosownie do przepisu art. 151 </w:t>
      </w:r>
      <w:proofErr w:type="spellStart"/>
      <w:r w:rsidRPr="00B2438E">
        <w:rPr>
          <w:color w:val="000000"/>
          <w:szCs w:val="20"/>
          <w:shd w:val="clear" w:color="auto" w:fill="FFFFFF"/>
          <w:lang w:eastAsia="en-US" w:bidi="en-US"/>
        </w:rPr>
        <w:t>p.p.s.a</w:t>
      </w:r>
      <w:proofErr w:type="spellEnd"/>
      <w:r w:rsidRPr="00B2438E">
        <w:rPr>
          <w:color w:val="000000"/>
          <w:szCs w:val="20"/>
          <w:shd w:val="clear" w:color="auto" w:fill="FFFFFF"/>
          <w:lang w:eastAsia="en-US" w:bidi="en-US"/>
        </w:rPr>
        <w:t>. – o oddalenie skargi w całości.</w:t>
      </w:r>
    </w:p>
    <w:p w14:paraId="1C385624" w14:textId="77777777" w:rsidR="00C51B6C" w:rsidRPr="00B2438E" w:rsidRDefault="00C51B6C">
      <w:pPr>
        <w:rPr>
          <w:color w:val="000000"/>
          <w:szCs w:val="20"/>
          <w:shd w:val="clear" w:color="auto" w:fill="FFFFFF"/>
          <w:lang w:eastAsia="en-US" w:bidi="en-US"/>
        </w:rPr>
      </w:pPr>
    </w:p>
    <w:p w14:paraId="384D610B" w14:textId="77777777" w:rsidR="00C51B6C" w:rsidRPr="00B2438E" w:rsidRDefault="00000000">
      <w:pPr>
        <w:jc w:val="center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>Uzasadnienie</w:t>
      </w:r>
    </w:p>
    <w:p w14:paraId="0B90C528" w14:textId="77777777" w:rsidR="00C51B6C" w:rsidRPr="00B2438E" w:rsidRDefault="00000000">
      <w:pPr>
        <w:ind w:firstLine="720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Rada Miejska w Barwicach w dniu 30 grudnia 2010 r. podjęła Uchwałę Nr III/14/2010 w sprawie miejscowego planu zagospodarowania przestrzennego dla terenów położonych w gminie Barwice „Budowa farm elektrowni wiatrowych”. Uchwała została opublikowana w Dzienniku Urzędowym Województwa Zachodniopomorskiego w dniu 8 marca 2011 r. (poz. 378). </w:t>
      </w:r>
    </w:p>
    <w:p w14:paraId="4BE8410F" w14:textId="632250FF" w:rsidR="00C51B6C" w:rsidRPr="00B2438E" w:rsidRDefault="00000000">
      <w:pPr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ab/>
        <w:t>Przedmiotowa Uchwała została zaskarżona przez skargę Pana</w:t>
      </w:r>
      <w:r w:rsidR="003D26B1">
        <w:rPr>
          <w:color w:val="000000"/>
          <w:szCs w:val="20"/>
          <w:shd w:val="clear" w:color="auto" w:fill="FFFFFF"/>
          <w:lang w:eastAsia="en-US" w:bidi="en-US"/>
        </w:rPr>
        <w:t>……………..</w:t>
      </w: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 i Panią </w:t>
      </w:r>
      <w:r w:rsidR="003D26B1">
        <w:rPr>
          <w:color w:val="000000"/>
          <w:szCs w:val="20"/>
          <w:shd w:val="clear" w:color="auto" w:fill="FFFFFF"/>
          <w:lang w:eastAsia="en-US" w:bidi="en-US"/>
        </w:rPr>
        <w:t>……………….</w:t>
      </w: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 w dniu 26 września 2025 r. (data wpływu do organu: 30 września 2025 r.) w części obejmującej przepis § 20 ust. 2 pkt 1 uchwały we fragmencie „o mocy 3,0 MW każda”.</w:t>
      </w:r>
    </w:p>
    <w:p w14:paraId="2814B8C3" w14:textId="77777777" w:rsidR="00C51B6C" w:rsidRPr="00B2438E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Organ po analizie treści skargi oraz po przeanalizowaniu stanowiska prezentowanego obecnie w orzecznictwie sądowo-administracyjnym oraz rozstrzygnięciach nadzorczych wydanych w ramach nadzoru wojewody nie zgadza się z zarzutami podniesionymi w treści skargi. </w:t>
      </w:r>
    </w:p>
    <w:p w14:paraId="3E00E24A" w14:textId="77777777" w:rsidR="00C51B6C" w:rsidRPr="00B2438E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W pierwszej kolejności organ pragnie podnieść, że zaskarżona uchwała – podobnie jak każda uchwała Rady Miejskiej w Barwicach – podlegała kontroli Wojewody Zachodniopomorskiego w ramach jego nadzoru </w:t>
      </w:r>
      <w:r w:rsidRPr="00B2438E">
        <w:rPr>
          <w:color w:val="000000"/>
          <w:szCs w:val="20"/>
          <w:shd w:val="clear" w:color="auto" w:fill="FFFFFF"/>
          <w:lang w:eastAsia="en-US" w:bidi="en-US"/>
        </w:rPr>
        <w:lastRenderedPageBreak/>
        <w:t xml:space="preserve">przewidzianego w art. 90 ustawy z dnia 8 marca 1990 r. o samorządzie gminnym </w:t>
      </w:r>
      <w:r w:rsidRPr="00B2438E">
        <w:rPr>
          <w:color w:val="000000"/>
          <w:szCs w:val="20"/>
          <w:shd w:val="clear" w:color="auto" w:fill="FFFFFF"/>
        </w:rPr>
        <w:br/>
      </w:r>
      <w:r w:rsidRPr="00B2438E">
        <w:rPr>
          <w:color w:val="000000"/>
          <w:szCs w:val="20"/>
          <w:shd w:val="clear" w:color="auto" w:fill="FFFFFF"/>
          <w:lang w:eastAsia="en-US" w:bidi="en-US"/>
        </w:rPr>
        <w:t>(</w:t>
      </w:r>
      <w:proofErr w:type="spellStart"/>
      <w:r w:rsidRPr="00B2438E">
        <w:rPr>
          <w:color w:val="000000"/>
          <w:szCs w:val="20"/>
          <w:shd w:val="clear" w:color="auto" w:fill="FFFFFF"/>
          <w:lang w:eastAsia="en-US" w:bidi="en-US"/>
        </w:rPr>
        <w:t>t.j</w:t>
      </w:r>
      <w:proofErr w:type="spellEnd"/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. Dz. U. z 2025 poz. 1153). </w:t>
      </w:r>
    </w:p>
    <w:p w14:paraId="42F5F55E" w14:textId="77777777" w:rsidR="00C51B6C" w:rsidRPr="00B2438E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>Zdaniem Rady Miejskiej w Barwicach skoro organ nadzoru dokonał analizy treści zaskarżonej uchwały a następnie nie wydał – stosownie do treści art. 91 ust. 1 ustawy z dnia 8 marca 1990 r. o samorządzie gminnym – rozstrzygnięcia nadzorczego, to uznać należy, że Uchwała Nr III/14/2010 Rady Miejskiej z dnia 30 grudnia 2010 r. w sprawie miejscowego planu zagospodarowania przestrzennego dla terenów położonych w gminie Barwice „Budowa farm elektrowni wiatrowych” została podjęta zgodnie z dyspozycją art. 20 ust. 1 ustawy z dnia 27 marca 2003 r. o planowaniu i zagospodarowaniu przestrzennym (</w:t>
      </w:r>
      <w:proofErr w:type="spellStart"/>
      <w:r w:rsidRPr="00B2438E">
        <w:rPr>
          <w:color w:val="000000"/>
          <w:szCs w:val="20"/>
          <w:shd w:val="clear" w:color="auto" w:fill="FFFFFF"/>
          <w:lang w:eastAsia="en-US" w:bidi="en-US"/>
        </w:rPr>
        <w:t>t.j</w:t>
      </w:r>
      <w:proofErr w:type="spellEnd"/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. Dz. U. z 2024 r. poz. 1130 z </w:t>
      </w:r>
      <w:proofErr w:type="spellStart"/>
      <w:r w:rsidRPr="00B2438E">
        <w:rPr>
          <w:color w:val="000000"/>
          <w:szCs w:val="20"/>
          <w:shd w:val="clear" w:color="auto" w:fill="FFFFFF"/>
          <w:lang w:eastAsia="en-US" w:bidi="en-US"/>
        </w:rPr>
        <w:t>późn</w:t>
      </w:r>
      <w:proofErr w:type="spellEnd"/>
      <w:r w:rsidRPr="00B2438E">
        <w:rPr>
          <w:color w:val="000000"/>
          <w:szCs w:val="20"/>
          <w:shd w:val="clear" w:color="auto" w:fill="FFFFFF"/>
          <w:lang w:eastAsia="en-US" w:bidi="en-US"/>
        </w:rPr>
        <w:t>. zm.). Potwierdzeniem powyższego jest dodatkowo opublikowanie zaskarżonej uchwały w Dzienniku Urzędowym Województwa Zachodniopomorskiego.</w:t>
      </w:r>
    </w:p>
    <w:p w14:paraId="70D2F1BC" w14:textId="77777777" w:rsidR="00C51B6C" w:rsidRPr="00B2438E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Zdaniem organu podniesiony w skardze zarzut dotyczący naruszenia art. 2, art. 31 ust. 3, art. 20, art. 22 i art. 64 ust. 3 Konstytucji Rzeczypospolitej Polskiej w zw. z art. 140 ustawy z dnia 23 kwietnia 1964 r. Kodeks cywilny, poprzez naruszenie konstytucyjnych zasad demokratycznego państwa prawa, zasady proporcjonalności, ochrony własności nie zasługuje na uwzględnienie, co zostanie wykazane poniżej. </w:t>
      </w:r>
    </w:p>
    <w:p w14:paraId="6790AA49" w14:textId="77777777" w:rsidR="00C51B6C" w:rsidRPr="00B2438E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>Plan zagospodarowania przestrzennego jest aktem prawa miejscowego, a co za tym idzie uchwała w sprawie jego uchwalenia tworzy przepisy powszechnie obowiązujące na danym obszarze. Bezpodstawny jest tym samym zarzut naruszenia art. 2 Konstytucji RP zgodnie z którym Rzeczpospolita Polska jest demokratycznym państwem prawnym, urzeczywistniającym zasady sprawiedliwości społecznej, bowiem stanowienie przez jednostki samorządu terytorialnego przepisów prawa w zgodzie z delegacją ustawową w tym zakresie nie może w żadnym razie być postrzegane jako działanie sprzeczne z powołanym przepisem. Tożsame uzasadnienie należy przywołać dla bezpodstawności zarzuconego przez Skarżących naruszenia art. 20 Konstytucji RP, zgodnie z którym społeczna gospodarka rynkowa oparta na wolności działalności gospodarczej, własności prywatnej oraz solidarności, dialogu i współpracy partnerów społecznych stanowi podstawę ustroju gospodarczego Rzeczypospolitej Polskiej.</w:t>
      </w:r>
    </w:p>
    <w:p w14:paraId="33E1AF6D" w14:textId="77777777" w:rsidR="00C51B6C" w:rsidRPr="00B2438E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Podobnie bezpodstawne jest zarzucanie przez Skarżących naruszenia art. 31ust. 3 Konstytucji RP, bowiem zgodnie z powołanym przepisem ograniczenia w zakresie korzystania z konstytucyjnych wolności i praw mogą być ustanawiane tylko w ustawie i tylko wtedy, gdy są konieczne w demokratycznym państwie dla jego bezpieczeństwa lub porządku publicznego, bądź dla ochrony środowiska, zdrowia i moralności publicznej, albo wolności i praw innych osób. Ograniczenia te nie mogą naruszać istoty wolności i praw. Organ podnosi jednak, że zaskarżona uchwała nie ma na celu nadmiernego i bezprawnego ograniczania czyichkolwiek praw i wolności, a jedynie wykonanie kompetencji i obowiązków gminy, wynikających z upoważnienia ustawowego. </w:t>
      </w:r>
    </w:p>
    <w:p w14:paraId="7413BA91" w14:textId="77777777" w:rsidR="00C51B6C" w:rsidRPr="00B2438E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>Kolejny powołany w skardze przepis, którego naruszenia zdaniem Skarżących dopuściła się Rada Miejska w Barwicach, to art. 22 Konstytucji RP, zgodnie z którym ograniczenie wolności działalności gospodarczej jest dopuszczalne tylko w drodze ustawy i tylko ze względu na ważny interes publiczny. Przyjmując za prawdziwe założenie, że ograniczenia wynikające z planu zagospodarowania przestrzennego prowadzą do niezgodnego z konstytucją ograniczenia prowadzenia działalność gospodarczej, należałoby w dalszej kolejności uznać, że Gminy nie są uprawnione do stosowania jakichkolwiek ograniczeń w uchwalanych planach, jak chociażby do ustalania przeznaczenia poszczególnych terenów, bowiem w zasadzie zawsze może znaleźć się ktoś, kto chciałby na danej nieruchomości prowadzić działalność gospodarczą na terenach pod nią nieprzeznaczonych, tego rodzaju rozumowanie prowadziłoby do absurdu i ograniczenia praw gminy oraz uniemożliwiania jej wykonywania ustawowych zadań. Podobnie i na takich samych zasadach należy uznać za pozbawione jakichkolwiek racjonalnych podstaw rzekome naruszenie art. 64 ust. 3 Konstytucji RP, który stanowi, że własność może być ograniczona tylko w drodze ustawy i tylko w zakresie, w jakim nie narusza ona istoty prawa własności.</w:t>
      </w:r>
    </w:p>
    <w:p w14:paraId="33E941F1" w14:textId="77777777" w:rsidR="00C51B6C" w:rsidRPr="00B2438E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Organ podnosi, że władztwo planistyczne stanowi kompetencję gminy do samodzielnego i zgodnego z jej interesami oraz zapewnieniem ładu przestrzennego kształtowania polityki przestrzennej. Uchwalając plan miejscowy najczęściej następuje wyważanie interesów prywatnego i publicznego, co nieuchronnie prowadzi do powstawania konfliktów interesów indywidualnych z interesem publicznym. Władztwo planistyczne gminy nie ma charakteru pełnego, niczym nieograniczonego prawa. Granicami tego władztwa są konstytucyjnie chronione prawa, w tym przede wszystkim prawo własności. Zgodnie z art. 6 ust. 2 ustawy z dnia 27 marca 2003 r. o planowaniu i zagospodarowaniu przestrzennym każdy ma prawo, w granicach określonych ustawą do : 1) zagospodarowania terenu, do którego ma tytuł prawny, zgodnie z warunkami ustalonymi w miejscowym planie zagospodarowania przestrzennego albo decyzji o warunkach zabudowy i zagospodarowania terenu, jeżeli nie narusza to chronionego prawem interesu publicznego oraz osób trzecich; </w:t>
      </w:r>
      <w:r w:rsidRPr="00B2438E">
        <w:rPr>
          <w:color w:val="000000"/>
          <w:szCs w:val="20"/>
          <w:shd w:val="clear" w:color="auto" w:fill="FFFFFF"/>
          <w:lang w:eastAsia="en-US" w:bidi="en-US"/>
        </w:rPr>
        <w:lastRenderedPageBreak/>
        <w:t>2) ochrony własnego interesu prawnego przy zagospodarowaniu terenów należących do innych osób lub jednostek organizacyjnych. Przywołane regulacje ustawy przyznają gminie atrybut tzw. władztwa planistycznego, stanowiąc podstawę legalnej ingerencji w sferę wykonywania prawa własności. Stanowią one, przewidziane w art. 64 ust. 3 Konstytucji i art. 140 ustawy z dnia 23 kwietnia 1964 r. Kodeks cywilny, przedmiotowe ograniczenie w sposobie wykonywania prawa własności nieruchomości, poddając korzystanie z nieruchomości rygorom wynikającym z treści miejscowego planu zagospodarowania przestrzennego. Podkreślić przy tym trzeba, że prawo własności nie jest prawem absolutnym, może zatem doznawać ograniczeń między innymi na podstawie przepisów ustawy z dnia 27 marca 2003 r. o planowaniu i zagospodarowaniu przestrzennym (wyrok Wojewódzkiego Sądu Administracyjnego w Gdańsku z dnia 5 października 2022 r., II SA/Gd 135/22).</w:t>
      </w:r>
    </w:p>
    <w:p w14:paraId="1693785F" w14:textId="77777777" w:rsidR="00C51B6C" w:rsidRPr="00B2438E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Zdaniem organu za bezpodstawny uznać należy również zarzut dotyczący naruszenia art. 1 ust. 2 i 3, art. 3 ust. 1, art. 6 ust. 1 i 2, art. 15 ust. 2 ustawy z dnia 27 marca 2003 r. o planowaniu i zagospodarowaniu przestrzennym, poprzez ograniczenie mocy elektrowni (siłowni) wiatrowych do 3,0 MW każda, co – zdaniem Skarżących - nie ma ani podstawy ani uzasadnienia w przepisach ustawy i stanowi przekroczenie granic władztwa planistycznego gminy poprzez nałożenie na inwestorów ograniczeń nie znajdujących uzasadnienia zarówno w przepisach prawa jak i w interesie publicznym. Organ podnosi, że zaskarżona uchwała została sporządzona w oparciu o art. 15 ust. 2 i art. 16  ustawy z dnia 27 marca 2003 r. </w:t>
      </w:r>
      <w:r w:rsidRPr="00B2438E">
        <w:rPr>
          <w:color w:val="000000"/>
          <w:szCs w:val="20"/>
          <w:shd w:val="clear" w:color="auto" w:fill="FFFFFF"/>
        </w:rPr>
        <w:br/>
      </w:r>
      <w:r w:rsidRPr="00B2438E">
        <w:rPr>
          <w:color w:val="000000"/>
          <w:szCs w:val="20"/>
          <w:shd w:val="clear" w:color="auto" w:fill="FFFFFF"/>
          <w:lang w:eastAsia="en-US" w:bidi="en-US"/>
        </w:rPr>
        <w:t>o</w:t>
      </w:r>
      <w:r w:rsidRPr="00B2438E">
        <w:rPr>
          <w:color w:val="000000"/>
          <w:szCs w:val="20"/>
          <w:shd w:val="clear" w:color="auto" w:fill="FFFFFF"/>
        </w:rPr>
        <w:t xml:space="preserve"> </w:t>
      </w:r>
      <w:r w:rsidRPr="00B2438E">
        <w:rPr>
          <w:color w:val="000000"/>
          <w:szCs w:val="20"/>
          <w:shd w:val="clear" w:color="auto" w:fill="FFFFFF"/>
          <w:lang w:eastAsia="en-US" w:bidi="en-US"/>
        </w:rPr>
        <w:t xml:space="preserve">planowaniu i zagospodarowaniu przestrzennym oraz zgodnie z obowiązującym wówczas rozporządzeniem Ministra Infrastruktury w sprawie wymaganego zakresu projektu miejscowego planu zagospodarowania przestrzennego z dnia 26 sierpnia 2003 r. (Dz. U. Nr 164 poz. 1587). Zauważyć należy, że zgodnie z art. 15 ust. 2 pkt 6 przywołanej wyżej ustawy w miejscowym planie określa się obowiązkowo m.in. </w:t>
      </w:r>
      <w:r w:rsidRPr="00B2438E">
        <w:rPr>
          <w:color w:val="000000"/>
          <w:szCs w:val="20"/>
          <w:shd w:val="clear" w:color="auto" w:fill="FFFFFF"/>
          <w:lang w:eastAsia="en-US" w:bidi="ar-SA"/>
        </w:rPr>
        <w:t xml:space="preserve">zasady kształtowania zabudowy oraz wskaźniki zagospodarowania terenu. Obowiązkiem organu było więc, </w:t>
      </w:r>
      <w:r w:rsidRPr="00B2438E">
        <w:rPr>
          <w:color w:val="000000"/>
          <w:szCs w:val="20"/>
          <w:shd w:val="clear" w:color="auto" w:fill="FFFFFF"/>
          <w:lang w:eastAsia="en-US" w:bidi="en-US"/>
        </w:rPr>
        <w:t>zgodnie z przysługującym władztwem planistycznym gminy, określenie wskaźników zagospodarowania terenu, co znalazło odzwierciedlenie w § 20 ust. 2 pkt 1 zaskarżonej uchwały. Rada Miejska w Barwicach była więc upoważniona do określenia mocy jednostkowej urządzeń technicznych lub budowlanych i takową moc określiła.</w:t>
      </w:r>
    </w:p>
    <w:p w14:paraId="327D825E" w14:textId="77777777" w:rsidR="00C51B6C" w:rsidRPr="00B2438E" w:rsidRDefault="00000000">
      <w:pPr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ab/>
        <w:t xml:space="preserve">Wobec powyższego organ wnosi o oddalenie skargi na podstawie art. 151 </w:t>
      </w:r>
      <w:proofErr w:type="spellStart"/>
      <w:r w:rsidRPr="00B2438E">
        <w:rPr>
          <w:color w:val="000000"/>
          <w:szCs w:val="20"/>
          <w:shd w:val="clear" w:color="auto" w:fill="FFFFFF"/>
          <w:lang w:eastAsia="en-US" w:bidi="en-US"/>
        </w:rPr>
        <w:t>p.p.s.a</w:t>
      </w:r>
      <w:proofErr w:type="spellEnd"/>
      <w:r w:rsidRPr="00B2438E">
        <w:rPr>
          <w:color w:val="000000"/>
          <w:szCs w:val="20"/>
          <w:shd w:val="clear" w:color="auto" w:fill="FFFFFF"/>
          <w:lang w:eastAsia="en-US" w:bidi="en-US"/>
        </w:rPr>
        <w:t>.</w:t>
      </w:r>
    </w:p>
    <w:p w14:paraId="13FF3049" w14:textId="77777777" w:rsidR="00C51B6C" w:rsidRPr="00B2438E" w:rsidRDefault="00C51B6C">
      <w:pPr>
        <w:rPr>
          <w:color w:val="000000"/>
          <w:szCs w:val="20"/>
          <w:shd w:val="clear" w:color="auto" w:fill="FFFFFF"/>
          <w:lang w:eastAsia="en-US" w:bidi="en-US"/>
        </w:rPr>
      </w:pPr>
    </w:p>
    <w:p w14:paraId="3FEC15B8" w14:textId="77777777" w:rsidR="00C51B6C" w:rsidRPr="00B2438E" w:rsidRDefault="00C51B6C">
      <w:pPr>
        <w:rPr>
          <w:color w:val="000000"/>
          <w:szCs w:val="20"/>
          <w:shd w:val="clear" w:color="auto" w:fill="FFFFFF"/>
          <w:lang w:eastAsia="en-US" w:bidi="en-US"/>
        </w:rPr>
      </w:pPr>
    </w:p>
    <w:p w14:paraId="5F0A0C55" w14:textId="77777777" w:rsidR="00C51B6C" w:rsidRPr="00B2438E" w:rsidRDefault="00000000">
      <w:pPr>
        <w:spacing w:line="360" w:lineRule="auto"/>
        <w:jc w:val="right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>………………………………………</w:t>
      </w:r>
    </w:p>
    <w:p w14:paraId="1F880694" w14:textId="77777777" w:rsidR="00C51B6C" w:rsidRPr="00B2438E" w:rsidRDefault="00000000">
      <w:pPr>
        <w:spacing w:line="360" w:lineRule="auto"/>
        <w:ind w:left="4248" w:firstLine="708"/>
        <w:jc w:val="center"/>
        <w:rPr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color w:val="000000"/>
          <w:szCs w:val="20"/>
          <w:shd w:val="clear" w:color="auto" w:fill="FFFFFF"/>
          <w:lang w:eastAsia="en-US" w:bidi="en-US"/>
        </w:rPr>
        <w:t>podpis</w:t>
      </w:r>
    </w:p>
    <w:p w14:paraId="40710C3F" w14:textId="77777777" w:rsidR="00C51B6C" w:rsidRPr="00B2438E" w:rsidRDefault="00C51B6C">
      <w:pPr>
        <w:spacing w:line="360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</w:p>
    <w:p w14:paraId="4BEF945E" w14:textId="77777777" w:rsidR="00C51B6C" w:rsidRPr="00B2438E" w:rsidRDefault="00C51B6C">
      <w:pPr>
        <w:spacing w:line="360" w:lineRule="auto"/>
        <w:ind w:left="4248" w:firstLine="708"/>
        <w:jc w:val="center"/>
        <w:rPr>
          <w:color w:val="000000"/>
          <w:szCs w:val="20"/>
          <w:shd w:val="clear" w:color="auto" w:fill="FFFFFF"/>
          <w:lang w:eastAsia="en-US" w:bidi="en-US"/>
        </w:rPr>
      </w:pPr>
    </w:p>
    <w:p w14:paraId="411BBEED" w14:textId="77777777" w:rsidR="00C51B6C" w:rsidRPr="00B2438E" w:rsidRDefault="00000000">
      <w:pPr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B2438E">
        <w:rPr>
          <w:b/>
          <w:color w:val="000000"/>
          <w:szCs w:val="20"/>
          <w:shd w:val="clear" w:color="auto" w:fill="FFFFFF"/>
          <w:lang w:eastAsia="en-US" w:bidi="en-US"/>
        </w:rPr>
        <w:t>Załączniki :</w:t>
      </w:r>
    </w:p>
    <w:p w14:paraId="60786FB3" w14:textId="77777777" w:rsidR="00C51B6C" w:rsidRPr="00B2438E" w:rsidRDefault="00000000">
      <w:pPr>
        <w:numPr>
          <w:ilvl w:val="0"/>
          <w:numId w:val="1"/>
        </w:numPr>
        <w:contextualSpacing/>
        <w:rPr>
          <w:szCs w:val="20"/>
          <w:lang w:eastAsia="en-US" w:bidi="en-US"/>
        </w:rPr>
      </w:pPr>
      <w:r w:rsidRPr="00B2438E">
        <w:rPr>
          <w:szCs w:val="20"/>
          <w:lang w:eastAsia="en-US" w:bidi="en-US"/>
        </w:rPr>
        <w:t>skarg</w:t>
      </w:r>
      <w:r w:rsidRPr="00B2438E">
        <w:rPr>
          <w:szCs w:val="20"/>
          <w:lang w:eastAsia="en-US" w:bidi="ar-SA"/>
        </w:rPr>
        <w:t>a</w:t>
      </w:r>
      <w:r w:rsidRPr="00B2438E">
        <w:rPr>
          <w:szCs w:val="20"/>
          <w:lang w:eastAsia="en-US" w:bidi="en-US"/>
        </w:rPr>
        <w:t xml:space="preserve"> z dnia </w:t>
      </w:r>
      <w:r w:rsidRPr="00B2438E">
        <w:rPr>
          <w:szCs w:val="20"/>
          <w:lang w:eastAsia="en-US" w:bidi="ar-SA"/>
        </w:rPr>
        <w:t>z dnia 26 września 2025 r. (data wpływu do organu: 30 września 2025 r.) wraz z załącznikami,</w:t>
      </w:r>
    </w:p>
    <w:p w14:paraId="07620B8F" w14:textId="77777777" w:rsidR="00C51B6C" w:rsidRPr="00B2438E" w:rsidRDefault="00000000">
      <w:pPr>
        <w:numPr>
          <w:ilvl w:val="0"/>
          <w:numId w:val="1"/>
        </w:numPr>
        <w:contextualSpacing/>
        <w:rPr>
          <w:szCs w:val="20"/>
          <w:lang w:eastAsia="en-US" w:bidi="en-US"/>
        </w:rPr>
      </w:pPr>
      <w:r w:rsidRPr="00B2438E">
        <w:rPr>
          <w:szCs w:val="20"/>
          <w:lang w:eastAsia="en-US" w:bidi="en-US"/>
        </w:rPr>
        <w:t xml:space="preserve">odpis odpowiedzi na skargę. </w:t>
      </w:r>
    </w:p>
    <w:p w14:paraId="57622525" w14:textId="77777777" w:rsidR="00C51B6C" w:rsidRPr="00B2438E" w:rsidRDefault="00C51B6C">
      <w:pPr>
        <w:spacing w:after="160" w:line="259" w:lineRule="auto"/>
        <w:jc w:val="left"/>
        <w:rPr>
          <w:rFonts w:ascii="Calibri" w:hAnsi="Calibri"/>
          <w:color w:val="000000"/>
          <w:szCs w:val="20"/>
          <w:shd w:val="clear" w:color="auto" w:fill="FFFFFF"/>
          <w:lang w:eastAsia="en-US" w:bidi="en-US"/>
        </w:rPr>
      </w:pPr>
    </w:p>
    <w:p w14:paraId="6B37DF1F" w14:textId="77777777" w:rsidR="00C51B6C" w:rsidRPr="00B2438E" w:rsidRDefault="00C51B6C">
      <w:pPr>
        <w:spacing w:after="160" w:line="259" w:lineRule="auto"/>
        <w:jc w:val="center"/>
        <w:rPr>
          <w:b/>
          <w:color w:val="000000"/>
          <w:szCs w:val="20"/>
          <w:shd w:val="clear" w:color="auto" w:fill="FFFFFF"/>
          <w:lang w:eastAsia="en-US" w:bidi="en-US"/>
        </w:rPr>
      </w:pPr>
    </w:p>
    <w:p w14:paraId="59778A91" w14:textId="77777777" w:rsidR="00C51B6C" w:rsidRDefault="00000000">
      <w:pPr>
        <w:rPr>
          <w:color w:val="000000"/>
          <w:szCs w:val="20"/>
          <w:shd w:val="clear" w:color="auto" w:fill="FFFFFF"/>
          <w:lang w:val="x-none" w:eastAsia="en-US" w:bidi="ar-SA"/>
        </w:rPr>
      </w:pPr>
      <w:r w:rsidRPr="00B2438E">
        <w:rPr>
          <w:color w:val="000000"/>
          <w:szCs w:val="20"/>
          <w:shd w:val="clear" w:color="auto" w:fill="FFFFFF"/>
          <w:lang w:eastAsia="en-US" w:bidi="ar-SA"/>
        </w:rPr>
        <w:fldChar w:fldCharType="begin"/>
      </w:r>
      <w:r w:rsidRPr="00B2438E">
        <w:rPr>
          <w:color w:val="000000"/>
          <w:szCs w:val="20"/>
          <w:shd w:val="clear" w:color="auto" w:fill="FFFFFF"/>
          <w:lang w:eastAsia="en-US" w:bidi="ar-SA"/>
        </w:rPr>
        <w:fldChar w:fldCharType="separate"/>
      </w:r>
      <w:r w:rsidRPr="00B2438E">
        <w:rPr>
          <w:color w:val="000000"/>
          <w:szCs w:val="20"/>
          <w:shd w:val="clear" w:color="auto" w:fill="FFFFFF"/>
          <w:lang w:eastAsia="en-US" w:bidi="ar-SA"/>
        </w:rPr>
        <w:fldChar w:fldCharType="end"/>
      </w:r>
    </w:p>
    <w:sectPr w:rsidR="00C51B6C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2276F"/>
    <w:multiLevelType w:val="hybridMultilevel"/>
    <w:tmpl w:val="00000000"/>
    <w:lvl w:ilvl="0" w:tplc="1A42BCEE">
      <w:start w:val="1"/>
      <w:numFmt w:val="decimal"/>
      <w:lvlText w:val="%1."/>
      <w:lvlJc w:val="left"/>
      <w:pPr>
        <w:ind w:left="720" w:hanging="360"/>
      </w:pPr>
    </w:lvl>
    <w:lvl w:ilvl="1" w:tplc="9824101A">
      <w:start w:val="1"/>
      <w:numFmt w:val="lowerLetter"/>
      <w:lvlText w:val="%2."/>
      <w:lvlJc w:val="left"/>
      <w:pPr>
        <w:ind w:left="1440" w:hanging="360"/>
      </w:pPr>
    </w:lvl>
    <w:lvl w:ilvl="2" w:tplc="F7F61CE0">
      <w:start w:val="1"/>
      <w:numFmt w:val="lowerRoman"/>
      <w:lvlText w:val="%3."/>
      <w:lvlJc w:val="right"/>
      <w:pPr>
        <w:ind w:left="2160" w:hanging="180"/>
      </w:pPr>
    </w:lvl>
    <w:lvl w:ilvl="3" w:tplc="3606F5E4">
      <w:start w:val="1"/>
      <w:numFmt w:val="decimal"/>
      <w:lvlText w:val="%4."/>
      <w:lvlJc w:val="left"/>
      <w:pPr>
        <w:ind w:left="2880" w:hanging="360"/>
      </w:pPr>
    </w:lvl>
    <w:lvl w:ilvl="4" w:tplc="D4847A2E">
      <w:start w:val="1"/>
      <w:numFmt w:val="lowerLetter"/>
      <w:lvlText w:val="%5."/>
      <w:lvlJc w:val="left"/>
      <w:pPr>
        <w:ind w:left="3600" w:hanging="360"/>
      </w:pPr>
    </w:lvl>
    <w:lvl w:ilvl="5" w:tplc="A5646B3E">
      <w:start w:val="1"/>
      <w:numFmt w:val="lowerRoman"/>
      <w:lvlText w:val="%6."/>
      <w:lvlJc w:val="right"/>
      <w:pPr>
        <w:ind w:left="4320" w:hanging="180"/>
      </w:pPr>
    </w:lvl>
    <w:lvl w:ilvl="6" w:tplc="833E4E4C">
      <w:start w:val="1"/>
      <w:numFmt w:val="decimal"/>
      <w:lvlText w:val="%7."/>
      <w:lvlJc w:val="left"/>
      <w:pPr>
        <w:ind w:left="5040" w:hanging="360"/>
      </w:pPr>
    </w:lvl>
    <w:lvl w:ilvl="7" w:tplc="11E00DB8">
      <w:start w:val="1"/>
      <w:numFmt w:val="lowerLetter"/>
      <w:lvlText w:val="%8."/>
      <w:lvlJc w:val="left"/>
      <w:pPr>
        <w:ind w:left="5760" w:hanging="360"/>
      </w:pPr>
    </w:lvl>
    <w:lvl w:ilvl="8" w:tplc="C66810B8">
      <w:start w:val="1"/>
      <w:numFmt w:val="lowerRoman"/>
      <w:lvlText w:val="%9."/>
      <w:lvlJc w:val="right"/>
      <w:pPr>
        <w:ind w:left="6480" w:hanging="180"/>
      </w:pPr>
    </w:lvl>
  </w:abstractNum>
  <w:num w:numId="1" w16cid:durableId="534465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70E16"/>
    <w:rsid w:val="003D26B1"/>
    <w:rsid w:val="00780E17"/>
    <w:rsid w:val="00911CD9"/>
    <w:rsid w:val="00970E39"/>
    <w:rsid w:val="00A77B3E"/>
    <w:rsid w:val="00B2438E"/>
    <w:rsid w:val="00C51B6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7D0C9E"/>
  <w15:docId w15:val="{F6AA3F0F-B8F2-40A6-920A-20B38D2F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1686</Words>
  <Characters>10119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XXV/146/2025 z dnia 29 października 2025 r.</dc:title>
  <dc:subject>w sprawie przekazania do Wojewódzkiego Sądu Administracyjnego w^Szczecinie skargi na Uchwałę Nr^III/14/2010 Rady Miejskiej w^Barwicach z^dnia 30^grudnia 2010^r. w^sprawie miejscowego planu zagospodarowania przestrzennego dla terenów położonych w^gminie Barwice „Budowa farm elektrowni wiatrowych” w^części obejmującej przepis § 20^ust.^2^pkt^1^uchwały we fragmencie „o mocy 3,0 MW każda” wraz z^odpowiedzią na skargę</dc:subject>
  <dc:creator>Lorkiewicz_J</dc:creator>
  <cp:lastModifiedBy>Justyna Lorkiewicz</cp:lastModifiedBy>
  <cp:revision>6</cp:revision>
  <dcterms:created xsi:type="dcterms:W3CDTF">2025-10-29T10:45:00Z</dcterms:created>
  <dcterms:modified xsi:type="dcterms:W3CDTF">2025-10-29T12:23:00Z</dcterms:modified>
  <cp:category>Akt prawny</cp:category>
</cp:coreProperties>
</file>