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822D6" w14:textId="77777777" w:rsidR="00A77B3E" w:rsidRDefault="00000000">
      <w:pPr>
        <w:jc w:val="center"/>
        <w:rPr>
          <w:b/>
          <w:caps/>
        </w:rPr>
      </w:pPr>
      <w:r>
        <w:rPr>
          <w:b/>
          <w:caps/>
        </w:rPr>
        <w:t>Uchwała Nr XXV/145/2025</w:t>
      </w:r>
      <w:r>
        <w:rPr>
          <w:b/>
          <w:caps/>
        </w:rPr>
        <w:br/>
        <w:t>Rady Miejskiej w Barwicach</w:t>
      </w:r>
    </w:p>
    <w:p w14:paraId="04AD44B0" w14:textId="77777777" w:rsidR="00A77B3E" w:rsidRDefault="00000000">
      <w:pPr>
        <w:spacing w:before="280" w:after="280"/>
        <w:jc w:val="center"/>
        <w:rPr>
          <w:b/>
          <w:caps/>
        </w:rPr>
      </w:pPr>
      <w:r>
        <w:t>z dnia 29 października 2025 r.</w:t>
      </w:r>
    </w:p>
    <w:p w14:paraId="0630B85B" w14:textId="77777777" w:rsidR="00A77B3E" w:rsidRDefault="00000000">
      <w:pPr>
        <w:keepNext/>
        <w:spacing w:after="480"/>
        <w:jc w:val="center"/>
      </w:pPr>
      <w:r>
        <w:rPr>
          <w:b/>
        </w:rPr>
        <w:t>w sprawie rozpatrzenia skargi na działalność Sołtysa sołectwa Nowe Koprzywno</w:t>
      </w:r>
    </w:p>
    <w:p w14:paraId="161D392D" w14:textId="77777777" w:rsidR="00A77B3E" w:rsidRDefault="00000000">
      <w:pPr>
        <w:keepLines/>
        <w:spacing w:before="120" w:after="120"/>
        <w:ind w:firstLine="227"/>
      </w:pPr>
      <w:r>
        <w:t>Na podstawie art. 18 ust. 2 pkt 15 ustawy z dnia 8 marca 1990 r. o samorządzie gminnym (t.j. Dz. U. z 2025 r. poz. 1153) oraz § 33 ust. 4 Statutu Sołectwa Nowe Koprzywno, stanowiącego Załącznik Nr 10 do Uchwały Nr XL/234/2018 Rady Miejskiej w Barwicach z dnia 28 marca 2018 r. w sprawie nadania statutów sołectw w Gminie Barwice (Dz. Urz. Woj. Zachodniopomorskiego z 2018 r., poz. 2194 z późn. zm.), Rada Miejska w Barwicach uchwala, co następuje:</w:t>
      </w:r>
    </w:p>
    <w:p w14:paraId="7A273D13" w14:textId="77777777" w:rsidR="00A77B3E" w:rsidRDefault="00000000">
      <w:pPr>
        <w:keepLines/>
        <w:spacing w:before="120" w:after="120"/>
        <w:ind w:firstLine="340"/>
        <w:rPr>
          <w:color w:val="000000"/>
          <w:u w:color="000000"/>
        </w:rPr>
      </w:pPr>
      <w:r>
        <w:rPr>
          <w:b/>
        </w:rPr>
        <w:t>§ 1. </w:t>
      </w:r>
      <w:r>
        <w:t>1. Uznaje się za bezzasadną skargę mieszkańców sołectwa Nowe Koprzywno z dnia 2 czerwca 2025 r. na działalność Sołtysa sołectwa Nowe Koprzywno.</w:t>
      </w:r>
    </w:p>
    <w:p w14:paraId="4E5EF7EA" w14:textId="77777777" w:rsidR="00A77B3E" w:rsidRDefault="00000000">
      <w:pPr>
        <w:keepLines/>
        <w:spacing w:before="120" w:after="120"/>
        <w:ind w:firstLine="340"/>
        <w:rPr>
          <w:color w:val="000000"/>
          <w:u w:color="000000"/>
        </w:rPr>
      </w:pPr>
      <w:r>
        <w:t>2. </w:t>
      </w:r>
      <w:r>
        <w:rPr>
          <w:color w:val="000000"/>
          <w:u w:color="000000"/>
        </w:rPr>
        <w:t>Uzasadnienie do uchwały stanowi jej załącznik.</w:t>
      </w:r>
    </w:p>
    <w:p w14:paraId="2C59A925" w14:textId="77777777" w:rsidR="00A77B3E" w:rsidRDefault="00000000">
      <w:pPr>
        <w:keepLines/>
        <w:spacing w:before="120" w:after="120"/>
        <w:ind w:firstLine="340"/>
        <w:rPr>
          <w:color w:val="000000"/>
          <w:u w:color="000000"/>
        </w:rPr>
      </w:pPr>
      <w:r>
        <w:rPr>
          <w:b/>
        </w:rPr>
        <w:t>§ 2. </w:t>
      </w:r>
      <w:r>
        <w:rPr>
          <w:color w:val="000000"/>
          <w:u w:color="000000"/>
        </w:rPr>
        <w:t>Zobowiązuje się Przewodniczącego Rady Miejskiej w Barwicach do zawiadomienia Skarżących o sposobie załatwienia skargi, poprzez doręczenie Skarżącym odpisu uchwały.</w:t>
      </w:r>
    </w:p>
    <w:p w14:paraId="06BAC1D1" w14:textId="77777777" w:rsidR="00A77B3E" w:rsidRDefault="00000000">
      <w:pPr>
        <w:keepNext/>
        <w:keepLines/>
        <w:spacing w:before="120" w:after="120"/>
        <w:ind w:firstLine="340"/>
        <w:rPr>
          <w:color w:val="000000"/>
          <w:u w:color="000000"/>
        </w:rPr>
      </w:pPr>
      <w:r>
        <w:rPr>
          <w:b/>
        </w:rPr>
        <w:t>§ 3. </w:t>
      </w:r>
      <w:r>
        <w:rPr>
          <w:color w:val="000000"/>
          <w:u w:color="000000"/>
        </w:rPr>
        <w:t>Uchwała wchodzi w życie z dniem podjęcia.</w:t>
      </w:r>
    </w:p>
    <w:p w14:paraId="45AA2C71" w14:textId="77777777" w:rsidR="00A77B3E" w:rsidRDefault="00A77B3E">
      <w:pPr>
        <w:keepNext/>
        <w:keepLines/>
        <w:spacing w:before="120" w:after="120"/>
        <w:ind w:firstLine="340"/>
        <w:rPr>
          <w:color w:val="000000"/>
          <w:u w:color="000000"/>
        </w:rPr>
      </w:pPr>
    </w:p>
    <w:p w14:paraId="2C77C9C3"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774CD0" w14:paraId="14A2913C" w14:textId="77777777">
        <w:tc>
          <w:tcPr>
            <w:tcW w:w="2500" w:type="pct"/>
            <w:tcMar>
              <w:top w:w="0" w:type="dxa"/>
              <w:left w:w="0" w:type="dxa"/>
              <w:bottom w:w="0" w:type="dxa"/>
              <w:right w:w="0" w:type="dxa"/>
            </w:tcMar>
            <w:hideMark/>
          </w:tcPr>
          <w:p w14:paraId="0A840819" w14:textId="77777777" w:rsidR="00774CD0" w:rsidRDefault="00774CD0">
            <w:pPr>
              <w:keepNext/>
              <w:keepLines/>
              <w:jc w:val="left"/>
              <w:rPr>
                <w:color w:val="000000"/>
                <w:szCs w:val="22"/>
              </w:rPr>
            </w:pPr>
          </w:p>
        </w:tc>
        <w:tc>
          <w:tcPr>
            <w:tcW w:w="2500" w:type="pct"/>
            <w:tcMar>
              <w:top w:w="0" w:type="dxa"/>
              <w:left w:w="0" w:type="dxa"/>
              <w:bottom w:w="0" w:type="dxa"/>
              <w:right w:w="0" w:type="dxa"/>
            </w:tcMar>
            <w:hideMark/>
          </w:tcPr>
          <w:p w14:paraId="06375AC9" w14:textId="77777777" w:rsidR="00774CD0" w:rsidRDefault="00000000">
            <w:pPr>
              <w:keepNext/>
              <w:keepLines/>
              <w:spacing w:before="560" w:after="560"/>
              <w:ind w:left="1134" w:right="1134"/>
              <w:jc w:val="center"/>
              <w:rPr>
                <w:color w:val="000000"/>
                <w:szCs w:val="22"/>
              </w:rPr>
            </w:pPr>
            <w:r>
              <w:rPr>
                <w:color w:val="000000"/>
                <w:szCs w:val="22"/>
              </w:rPr>
              <w:t>Wiceprzewodniczący Rady</w:t>
            </w:r>
            <w:r>
              <w:rPr>
                <w:color w:val="000000"/>
                <w:szCs w:val="22"/>
              </w:rPr>
              <w:br/>
            </w:r>
            <w:r>
              <w:rPr>
                <w:color w:val="000000"/>
                <w:szCs w:val="22"/>
              </w:rPr>
              <w:br/>
            </w:r>
            <w:r>
              <w:rPr>
                <w:color w:val="000000"/>
                <w:szCs w:val="22"/>
              </w:rPr>
              <w:br/>
            </w:r>
            <w:r>
              <w:rPr>
                <w:b/>
              </w:rPr>
              <w:t>mgr Edward Trejnis</w:t>
            </w:r>
          </w:p>
        </w:tc>
      </w:tr>
    </w:tbl>
    <w:p w14:paraId="3BAA77D3" w14:textId="77777777"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15C3A901" w14:textId="77777777" w:rsidR="00774CD0" w:rsidRDefault="00774CD0">
      <w:pPr>
        <w:rPr>
          <w:szCs w:val="20"/>
        </w:rPr>
      </w:pPr>
    </w:p>
    <w:p w14:paraId="0E374C8E" w14:textId="77777777" w:rsidR="00774CD0" w:rsidRDefault="00000000">
      <w:pPr>
        <w:jc w:val="center"/>
        <w:rPr>
          <w:szCs w:val="20"/>
        </w:rPr>
      </w:pPr>
      <w:r>
        <w:rPr>
          <w:b/>
          <w:szCs w:val="20"/>
        </w:rPr>
        <w:t>Uzasadnienie</w:t>
      </w:r>
    </w:p>
    <w:p w14:paraId="7A80981C" w14:textId="05C5D669" w:rsidR="00774CD0" w:rsidRDefault="00000000">
      <w:pPr>
        <w:spacing w:before="120" w:after="120"/>
        <w:ind w:firstLine="227"/>
        <w:rPr>
          <w:szCs w:val="20"/>
        </w:rPr>
      </w:pPr>
      <w:r>
        <w:rPr>
          <w:szCs w:val="20"/>
        </w:rPr>
        <w:t>W dniu 2 czerwca 2025 r. do Biura Rady Miejskiej w Barwicach wpłynęła skarga mieszkańców sołectwa Nowe Koprzywno na działalność Sołtysa sołectwa Nowe Koprzywno. W treści pisma z dnia 30 czerwca 2025 r. wskazano Panią</w:t>
      </w:r>
      <w:r w:rsidR="00C53512">
        <w:rPr>
          <w:szCs w:val="20"/>
        </w:rPr>
        <w:t xml:space="preserve"> ……………..</w:t>
      </w:r>
      <w:r>
        <w:rPr>
          <w:szCs w:val="20"/>
        </w:rPr>
        <w:t xml:space="preserve"> jako osobę upoważnioną do reprezentowania Skarżących. Skarżący zarzucili Sołtysowi sołectwa Nowe Koprzywno niedotrzymanie ustaleń w zakresie godziny spotkania z mieszkańcami miejscowości Nowe Koprzywno w dniu 31 maja 2025 r. Dodatkowo mieszkańcy wyrazili niezadowolenie z jakości sprzętu zakupionego z funduszu sołeckiego.</w:t>
      </w:r>
    </w:p>
    <w:p w14:paraId="325850AD" w14:textId="77777777" w:rsidR="00774CD0" w:rsidRDefault="00000000">
      <w:pPr>
        <w:spacing w:before="120" w:after="120"/>
        <w:ind w:firstLine="227"/>
        <w:rPr>
          <w:szCs w:val="20"/>
        </w:rPr>
      </w:pPr>
      <w:r>
        <w:rPr>
          <w:szCs w:val="20"/>
        </w:rPr>
        <w:t>Zgodnie z art. 18b ust. 1 ustawy z dnia 8 marca 1990 r. o samorządzie gminnym (t.j. Dz. U. z 2025 r. poz. 1153) rada gminy rozpatruje skargi na działania wójta i gminnych jednostek organizacyjnych; wnioski oraz petycje składane przez obywateli; w tym celu powołuje komisję skarg, wniosków i petycji.</w:t>
      </w:r>
    </w:p>
    <w:p w14:paraId="011BC2E9" w14:textId="77777777" w:rsidR="00774CD0" w:rsidRDefault="00000000">
      <w:pPr>
        <w:spacing w:before="120" w:after="120"/>
        <w:ind w:firstLine="227"/>
        <w:rPr>
          <w:szCs w:val="20"/>
        </w:rPr>
      </w:pPr>
      <w:r>
        <w:rPr>
          <w:szCs w:val="20"/>
        </w:rPr>
        <w:t>Należy przypomnieć, że powołanie jednostki pomocniczej, jak i określenie zakresu jej działania należy do wyłącznej kompetencji rady gminy, która sprawuje też nadzór nad działalnością jej organów i kontrolę jednostek pomocniczych (art. 18a ust 1 ustawy o samorządzie gminnym). Sołtys jest organem wykonawczym w sołectwie, na co wskazuje art. 36 ust. 1 ustawy o samorządzie gminnym. Na tej podstawie przyjmuje się, że nadzór nad działalnością organów jednostek pomocniczych w gminie sprawuje rada gminy.</w:t>
      </w:r>
    </w:p>
    <w:p w14:paraId="211111C1" w14:textId="77777777" w:rsidR="00774CD0" w:rsidRDefault="00000000">
      <w:pPr>
        <w:spacing w:before="120" w:after="120"/>
        <w:ind w:firstLine="227"/>
        <w:rPr>
          <w:szCs w:val="20"/>
        </w:rPr>
      </w:pPr>
      <w:r>
        <w:rPr>
          <w:szCs w:val="20"/>
        </w:rPr>
        <w:t>Dodatkowo należy wskazać, że zgodnie z § 33 ust. 4 Statutu Sołectwa Nowe Koprzywno, stanowiącego Załącznik Nr 10 do Uchwały Nr XL/234/2018 Rady Miejskiej w Barwicach z dnia 28 marca 2018 r. w sprawie nadania statutów sołectw w Gminie Barwice (Dz. Urz. Woj. Zachodniopomorskiego z 2018 r., poz. 2194 z późn. zm.) organem właściwym do rozpatrywania skarg dotyczących zadań lub działalności organów sołectwa jest Rada.</w:t>
      </w:r>
    </w:p>
    <w:p w14:paraId="26E2D9EE" w14:textId="77777777" w:rsidR="00774CD0" w:rsidRDefault="00000000">
      <w:pPr>
        <w:spacing w:before="120" w:after="120"/>
        <w:ind w:firstLine="227"/>
        <w:rPr>
          <w:szCs w:val="20"/>
        </w:rPr>
      </w:pPr>
      <w:r>
        <w:rPr>
          <w:szCs w:val="20"/>
        </w:rPr>
        <w:t>W świetle powyższego Rada Miejska w Barwicach – jako organ sprawujący kontrolę nad jednostkami pomocniczymi Gminy Barwic (tj. sołectwami) – jest organem właściwym do rozpatrywania skarg na działalność sołtysa.</w:t>
      </w:r>
    </w:p>
    <w:p w14:paraId="67CF4302" w14:textId="77777777" w:rsidR="00774CD0" w:rsidRDefault="00000000">
      <w:pPr>
        <w:spacing w:before="120" w:after="120"/>
        <w:ind w:firstLine="227"/>
        <w:rPr>
          <w:szCs w:val="20"/>
        </w:rPr>
      </w:pPr>
      <w:r>
        <w:rPr>
          <w:szCs w:val="20"/>
        </w:rPr>
        <w:t>Przewodniczący Rady Miejskiej w Barwicach w dniu 4 czerwca 2025 r. przekazał skargę do Komisji Skarg, Wniosków i Petycji Rady Miejskiej w Barwicach celem ustosunkowania się do zarzutów podnoszonych w skardze. Komisja Skarg, Wniosków i Petycji Rady Miejskiej w Barwicach na posiedzeniu w dniu 22 września 2025 r. dokonała analizy złożonej skargi.</w:t>
      </w:r>
    </w:p>
    <w:p w14:paraId="154A871F" w14:textId="77777777" w:rsidR="00774CD0" w:rsidRDefault="00000000">
      <w:pPr>
        <w:spacing w:before="120" w:after="120"/>
        <w:ind w:firstLine="227"/>
        <w:rPr>
          <w:szCs w:val="20"/>
        </w:rPr>
      </w:pPr>
      <w:r>
        <w:rPr>
          <w:szCs w:val="20"/>
        </w:rPr>
        <w:t>Komisja  Skarg, Wniosków i Petycji Rady Miejskiej w Barwicach w ramach postępowania wyjaśniającego wysłuchała zarówno Skarżących obecnych na posiedzeniu Komisji jak i Sołtysa sołectwa Nowe Koprzywno Panią Magdalenę Przytuła. Komisja ustaliła, że spotkanie jakie odbyło się w dniu 31 maja 2025 r. nie miało charakteru formalnego zebrania wiejskiego, a było spotkaniem mieszkańców miejscowości Nowe Koprzywno na które zaproszenie otrzymał Sołtys sołectwa Nowe Koprzywno. Członkowie Komisji ustalili, że najprawdopodobniej doszło do nieporozumienia w zakresie godziny spotkania, gdyż zdaniem Sołtysa została ona zaproszona na godzinę 14.00, zaś obecni na posiedzeniu Komisji mieszkańcy stwierdzili, że początek spotkania ustalono na godzinę 15.00. Członkowie Komisji zgodnie podkreślili, by na przyszłość wszystkie sprawy dotyczące sołectwa rozstrzygać na zebraniu wiejskim, bowiem w zawiadomieniu o zwołaniu zebrania wiejskiego określa się m.in. datę, miejsce i godzinę zebrania, co pozwala uniknąć niepotrzebnych nieporozumień jak w przedmiotowej sprawie.</w:t>
      </w:r>
    </w:p>
    <w:p w14:paraId="672E74E5" w14:textId="77777777" w:rsidR="00774CD0" w:rsidRDefault="00000000">
      <w:pPr>
        <w:spacing w:before="120" w:after="120"/>
        <w:ind w:firstLine="227"/>
        <w:rPr>
          <w:szCs w:val="20"/>
        </w:rPr>
      </w:pPr>
      <w:r>
        <w:rPr>
          <w:szCs w:val="20"/>
        </w:rPr>
        <w:t>Członkowie Komisji ustalili również, że Sołtys sołectwa Nowe Koprzywno dokonała zakupu sprzętu z funduszu sołeckiego dla każdej z miejscowości wchodzącej w skład sołectwa. Sołtys podkreśliła przy tym, że zmiana funduszu sołeckiego nastąpiła podczas zebrania wiejskiego w lutym 2025 r. Obecni na posiedzeniu Komisji mieszkańcy podnieśli, że nie chcą korzystać z rzeczy zakupionych w ramach funduszu sołeckiego, takich jak taczka i kosiarka, ponieważ w ich ocenie są złej jakości z uwagi na ich niską cenę. Członkowie Komisji zauważyli na posiedzeniu, że mieszkańcy mają prawo korzystać z zakupionych przedmiotów a ich obawy co do jakości mogą być przedwczesne, zwłaszcza, że sprzęt nie był do tej pory używany. Zdaniem Członków Komisji w razie awarii sprzętu można zgłosić przecież zgłosić reklamację.</w:t>
      </w:r>
    </w:p>
    <w:p w14:paraId="7C475DB7" w14:textId="77777777" w:rsidR="00774CD0" w:rsidRDefault="00000000">
      <w:pPr>
        <w:spacing w:before="120" w:after="120"/>
        <w:ind w:firstLine="227"/>
        <w:rPr>
          <w:szCs w:val="20"/>
        </w:rPr>
      </w:pPr>
      <w:r>
        <w:rPr>
          <w:szCs w:val="20"/>
        </w:rPr>
        <w:t xml:space="preserve">Komisja podkreśliła również konieczność wypracowania zasad podziału środków Funduszu Sołeckiego, poprzez uwzględnienie liczby mieszkańców poszczególnych miejscowości wchodzących w skład sołectwa. Podkreślono, że środki należy rozdzielać transparentnie i zgodnie z uchwałami sołeckimi, zaś opiekun sołectwa powinien sprawować nadzór nad podziałem. Na posiedzeniu Komisji obecni mieszkańcy sołectwa uznali, że przyjęty sposób podziału jest odpowiedni. Jednocześnie Sołtys potwierdziła, że środki z funduszu sołeckiego </w:t>
      </w:r>
      <w:r>
        <w:rPr>
          <w:szCs w:val="20"/>
        </w:rPr>
        <w:lastRenderedPageBreak/>
        <w:t>na rok następny zostały przydzielone zgodnie z ustaleniami zapadłymi na zebraniu wiejskim, co potwierdził obecny na posiedzeniu Komisji Członek Rady Sołeckiej. Członkowie Komisji podkreślili również potrzebę współpracy, dialogu i wzajemnego porozumienia pomiędzy Sołtysem a mieszkańcami sołectwa celem uniknięcia niepotrzebnych nieporozumień.</w:t>
      </w:r>
    </w:p>
    <w:p w14:paraId="58E31E3B" w14:textId="77777777" w:rsidR="00774CD0" w:rsidRDefault="00000000">
      <w:pPr>
        <w:spacing w:before="120" w:after="120"/>
        <w:ind w:firstLine="227"/>
        <w:rPr>
          <w:szCs w:val="20"/>
        </w:rPr>
      </w:pPr>
      <w:r>
        <w:rPr>
          <w:szCs w:val="20"/>
        </w:rPr>
        <w:t>Wobec powyższego po przeprowadzonej analizie skargi Komisja Skarg, Wniosków i Petycji Rady Miejskiej w Barwicach 4 głosami „za” (przy braku głosów „przeciw” oraz 1 głosie wstrzymującym się) uznała skargę mieszkańców sołectwa Nowe Koprzywno z dnia 2 czerwca 2025 r. na działalność Sołtysa sołectwa Nowe Koprzywno za bezzasadną.</w:t>
      </w:r>
    </w:p>
    <w:p w14:paraId="1C0B94E1" w14:textId="77777777" w:rsidR="00774CD0" w:rsidRDefault="00000000">
      <w:pPr>
        <w:spacing w:before="120" w:after="120"/>
        <w:ind w:firstLine="227"/>
        <w:rPr>
          <w:szCs w:val="20"/>
        </w:rPr>
      </w:pPr>
      <w:r>
        <w:rPr>
          <w:szCs w:val="20"/>
        </w:rPr>
        <w:t>W świetle powyższego podjęcie przedmiotowej uchwały jest w pełni uzasadnione.</w:t>
      </w:r>
    </w:p>
    <w:p w14:paraId="035B2E3E" w14:textId="77777777" w:rsidR="00774CD0" w:rsidRDefault="00000000">
      <w:pPr>
        <w:spacing w:before="120" w:after="120"/>
        <w:ind w:firstLine="227"/>
        <w:rPr>
          <w:color w:val="000000"/>
          <w:szCs w:val="20"/>
          <w:u w:color="000000"/>
        </w:rPr>
      </w:pPr>
      <w:r>
        <w:rPr>
          <w:b/>
          <w:szCs w:val="20"/>
        </w:rPr>
        <w:t>Pouczenie</w:t>
      </w:r>
    </w:p>
    <w:p w14:paraId="5C09C455" w14:textId="77777777" w:rsidR="00774CD0" w:rsidRDefault="00000000">
      <w:pPr>
        <w:spacing w:before="120" w:after="120"/>
        <w:ind w:firstLine="227"/>
        <w:rPr>
          <w:color w:val="000000"/>
          <w:szCs w:val="20"/>
          <w:u w:color="000000"/>
        </w:rPr>
      </w:pPr>
      <w:r>
        <w:rPr>
          <w:color w:val="000000"/>
          <w:szCs w:val="20"/>
          <w:u w:color="000000"/>
        </w:rPr>
        <w:t xml:space="preserve">Zgodnie z art. 239 §1 ustawy z dnia 14 czerwca 1960 r. Kodeks postępowania administracyjnego (t.j. Dz. U. 2024 r. poz. 572 z późn. zm.)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 </w:t>
      </w:r>
    </w:p>
    <w:p w14:paraId="7DBDD97A" w14:textId="77777777" w:rsidR="00774CD0" w:rsidRDefault="00774CD0">
      <w:pPr>
        <w:spacing w:before="120" w:after="120"/>
        <w:ind w:firstLine="227"/>
        <w:rPr>
          <w:color w:val="000000"/>
          <w:szCs w:val="20"/>
          <w:u w:color="000000"/>
        </w:rPr>
      </w:pPr>
    </w:p>
    <w:p w14:paraId="774D0D09" w14:textId="77777777" w:rsidR="00774CD0" w:rsidRDefault="00774CD0">
      <w:pPr>
        <w:spacing w:before="120" w:after="120"/>
        <w:ind w:firstLine="227"/>
        <w:rPr>
          <w:color w:val="000000"/>
          <w:szCs w:val="20"/>
          <w:u w:color="000000"/>
        </w:rPr>
      </w:pPr>
    </w:p>
    <w:p w14:paraId="61FA0BE0" w14:textId="77777777" w:rsidR="00774CD0" w:rsidRDefault="00774CD0">
      <w:pPr>
        <w:spacing w:before="120" w:after="120"/>
        <w:ind w:firstLine="227"/>
        <w:rPr>
          <w:color w:val="000000"/>
          <w:szCs w:val="20"/>
          <w:u w:color="000000"/>
        </w:rPr>
      </w:pPr>
    </w:p>
    <w:p w14:paraId="50A68915" w14:textId="77777777" w:rsidR="00774CD0" w:rsidRDefault="00774CD0">
      <w:pPr>
        <w:spacing w:before="120" w:after="120"/>
        <w:ind w:firstLine="227"/>
        <w:rPr>
          <w:color w:val="000000"/>
          <w:szCs w:val="20"/>
          <w:u w:color="000000"/>
        </w:rPr>
      </w:pPr>
    </w:p>
    <w:p w14:paraId="1FE5DC5F" w14:textId="77777777" w:rsidR="00774CD0" w:rsidRDefault="00774CD0">
      <w:pPr>
        <w:spacing w:before="120" w:after="120"/>
        <w:ind w:firstLine="227"/>
        <w:rPr>
          <w:color w:val="000000"/>
          <w:szCs w:val="20"/>
          <w:u w:color="000000"/>
        </w:rPr>
      </w:pPr>
    </w:p>
    <w:p w14:paraId="5043F803" w14:textId="77777777" w:rsidR="00774CD0" w:rsidRDefault="00774CD0">
      <w:pPr>
        <w:spacing w:before="120" w:after="120"/>
        <w:ind w:firstLine="227"/>
        <w:rPr>
          <w:color w:val="000000"/>
          <w:szCs w:val="20"/>
          <w:u w:color="000000"/>
        </w:rPr>
      </w:pPr>
    </w:p>
    <w:p w14:paraId="5A8E5A36" w14:textId="77777777" w:rsidR="00774CD0" w:rsidRDefault="00774CD0">
      <w:pPr>
        <w:spacing w:before="120" w:after="120"/>
        <w:ind w:firstLine="227"/>
        <w:rPr>
          <w:color w:val="000000"/>
          <w:szCs w:val="20"/>
          <w:u w:color="000000"/>
        </w:rPr>
      </w:pPr>
    </w:p>
    <w:p w14:paraId="2227C2A1" w14:textId="77777777" w:rsidR="00774CD0" w:rsidRDefault="00774CD0">
      <w:pPr>
        <w:spacing w:before="120" w:after="120"/>
        <w:ind w:firstLine="227"/>
        <w:rPr>
          <w:color w:val="000000"/>
          <w:szCs w:val="20"/>
          <w:u w:color="000000"/>
        </w:rPr>
      </w:pPr>
    </w:p>
    <w:p w14:paraId="6A625B60" w14:textId="77777777" w:rsidR="00774CD0" w:rsidRDefault="00774CD0">
      <w:pPr>
        <w:spacing w:before="120" w:after="120"/>
        <w:ind w:firstLine="227"/>
        <w:rPr>
          <w:color w:val="000000"/>
          <w:szCs w:val="20"/>
          <w:u w:color="000000"/>
        </w:rPr>
      </w:pPr>
    </w:p>
    <w:p w14:paraId="5A585740" w14:textId="77777777" w:rsidR="00774CD0" w:rsidRDefault="00774CD0">
      <w:pPr>
        <w:spacing w:before="120" w:after="120"/>
        <w:ind w:firstLine="227"/>
        <w:rPr>
          <w:color w:val="000000"/>
          <w:szCs w:val="20"/>
          <w:u w:color="000000"/>
        </w:rPr>
      </w:pPr>
    </w:p>
    <w:p w14:paraId="0A18293D" w14:textId="77777777" w:rsidR="00774CD0" w:rsidRDefault="00774CD0">
      <w:pPr>
        <w:spacing w:before="120" w:after="120"/>
        <w:ind w:firstLine="227"/>
        <w:rPr>
          <w:color w:val="000000"/>
          <w:szCs w:val="20"/>
          <w:u w:color="000000"/>
        </w:rPr>
      </w:pPr>
    </w:p>
    <w:p w14:paraId="5BF2CDB8" w14:textId="77777777" w:rsidR="00774CD0" w:rsidRDefault="00774CD0">
      <w:pPr>
        <w:spacing w:before="120" w:after="120"/>
        <w:ind w:firstLine="227"/>
        <w:rPr>
          <w:color w:val="000000"/>
          <w:szCs w:val="20"/>
          <w:u w:color="000000"/>
        </w:rPr>
      </w:pPr>
    </w:p>
    <w:p w14:paraId="0CCAED67" w14:textId="77777777" w:rsidR="00774CD0" w:rsidRDefault="00774CD0">
      <w:pPr>
        <w:spacing w:before="120" w:after="120"/>
        <w:ind w:firstLine="227"/>
        <w:rPr>
          <w:color w:val="000000"/>
          <w:szCs w:val="20"/>
          <w:u w:color="000000"/>
        </w:rPr>
      </w:pPr>
    </w:p>
    <w:p w14:paraId="60024EED" w14:textId="77777777" w:rsidR="00774CD0" w:rsidRDefault="00774CD0">
      <w:pPr>
        <w:spacing w:before="120" w:after="120"/>
        <w:ind w:firstLine="227"/>
        <w:rPr>
          <w:color w:val="000000"/>
          <w:szCs w:val="20"/>
          <w:u w:color="000000"/>
        </w:rPr>
      </w:pPr>
    </w:p>
    <w:p w14:paraId="539AB103" w14:textId="77777777" w:rsidR="00774CD0" w:rsidRDefault="00774CD0">
      <w:pPr>
        <w:spacing w:before="120" w:after="120"/>
        <w:ind w:firstLine="227"/>
        <w:rPr>
          <w:color w:val="000000"/>
          <w:szCs w:val="20"/>
          <w:u w:color="000000"/>
        </w:rPr>
      </w:pPr>
    </w:p>
    <w:p w14:paraId="7085B4E7" w14:textId="77777777" w:rsidR="00774CD0" w:rsidRDefault="00774CD0">
      <w:pPr>
        <w:spacing w:before="120" w:after="120"/>
        <w:ind w:firstLine="227"/>
        <w:rPr>
          <w:color w:val="000000"/>
          <w:szCs w:val="20"/>
          <w:u w:color="000000"/>
        </w:rPr>
      </w:pPr>
    </w:p>
    <w:p w14:paraId="5479E293" w14:textId="77777777" w:rsidR="00774CD0" w:rsidRDefault="00774CD0">
      <w:pPr>
        <w:spacing w:before="120" w:after="120"/>
        <w:ind w:firstLine="227"/>
        <w:rPr>
          <w:color w:val="000000"/>
          <w:szCs w:val="20"/>
          <w:u w:color="000000"/>
        </w:rPr>
      </w:pPr>
    </w:p>
    <w:p w14:paraId="62F60787" w14:textId="77777777" w:rsidR="00774CD0" w:rsidRDefault="00774CD0">
      <w:pPr>
        <w:spacing w:before="120" w:after="120"/>
        <w:ind w:firstLine="227"/>
        <w:rPr>
          <w:color w:val="000000"/>
          <w:szCs w:val="20"/>
          <w:u w:color="000000"/>
        </w:rPr>
      </w:pPr>
    </w:p>
    <w:p w14:paraId="138BB5FD" w14:textId="77777777" w:rsidR="00774CD0" w:rsidRDefault="00774CD0">
      <w:pPr>
        <w:spacing w:before="120" w:after="120"/>
        <w:rPr>
          <w:color w:val="000000"/>
          <w:szCs w:val="20"/>
          <w:u w:color="000000"/>
        </w:rPr>
      </w:pPr>
    </w:p>
    <w:sectPr w:rsidR="00774CD0">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4A5755"/>
    <w:rsid w:val="00774CD0"/>
    <w:rsid w:val="008119EB"/>
    <w:rsid w:val="00A77B3E"/>
    <w:rsid w:val="00BD7BD2"/>
    <w:rsid w:val="00C53512"/>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DF210"/>
  <w15:docId w15:val="{062BC8DA-A031-4EA0-9594-52CA8CBB3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1006</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XXV/145/2025 z dnia 29 października 2025 r.</dc:title>
  <dc:subject>w sprawie rozpatrzenia skargi na działalność Sołtysa sołectwa Nowe Koprzywno</dc:subject>
  <dc:creator>Lorkiewicz_J</dc:creator>
  <cp:lastModifiedBy>Justyna Lorkiewicz</cp:lastModifiedBy>
  <cp:revision>4</cp:revision>
  <dcterms:created xsi:type="dcterms:W3CDTF">2025-10-29T10:28:00Z</dcterms:created>
  <dcterms:modified xsi:type="dcterms:W3CDTF">2025-10-29T12:17:00Z</dcterms:modified>
  <cp:category>Akt prawny</cp:category>
</cp:coreProperties>
</file>