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6720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XXIV/140/2025</w:t>
      </w:r>
      <w:r>
        <w:rPr>
          <w:b/>
          <w:caps/>
        </w:rPr>
        <w:br/>
        <w:t>Rady Miejskiej w Barwicach</w:t>
      </w:r>
    </w:p>
    <w:p w14:paraId="5F008E9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336C1FB6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w sprawie ustalenia wysokości stawki procentowej opłaty </w:t>
      </w:r>
      <w:proofErr w:type="spellStart"/>
      <w:r>
        <w:rPr>
          <w:b/>
        </w:rPr>
        <w:t>adiacenckiej</w:t>
      </w:r>
      <w:proofErr w:type="spellEnd"/>
    </w:p>
    <w:p w14:paraId="56095A90" w14:textId="77777777" w:rsidR="00A77B3E" w:rsidRDefault="00000000">
      <w:pPr>
        <w:keepLines/>
        <w:spacing w:before="120" w:after="120"/>
        <w:ind w:firstLine="227"/>
      </w:pPr>
      <w:r>
        <w:t>Na podstawie art. 98a ust.1 oraz art. 146 ust. 2 ustawy z dnia 21 sierpnia 1997 r. o gospodarce nieruchomościami (</w:t>
      </w:r>
      <w:proofErr w:type="spellStart"/>
      <w:r>
        <w:t>t.j</w:t>
      </w:r>
      <w:proofErr w:type="spellEnd"/>
      <w:r>
        <w:t>. Dz.U. z 2024 r. poz.1145 z </w:t>
      </w:r>
      <w:proofErr w:type="spellStart"/>
      <w:r>
        <w:t>późn</w:t>
      </w:r>
      <w:proofErr w:type="spellEnd"/>
      <w:r>
        <w:t>. zm.) oraz art. 18 ust. 2 pkt 8 ustawy z dnia 8 marca 1990 r. o samorządzie gminnym (</w:t>
      </w:r>
      <w:proofErr w:type="spellStart"/>
      <w:r>
        <w:t>t.j</w:t>
      </w:r>
      <w:proofErr w:type="spellEnd"/>
      <w:r>
        <w:t>. Dz. U. z 2025 r. poz. 1153) Rada Miejska w Barwicach uchwala, co następuje:</w:t>
      </w:r>
    </w:p>
    <w:p w14:paraId="3FE4312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Ustala się wysokość stawki procentowej opłaty </w:t>
      </w:r>
      <w:proofErr w:type="spellStart"/>
      <w:r>
        <w:t>adiacenckiej</w:t>
      </w:r>
      <w:proofErr w:type="spellEnd"/>
      <w:r>
        <w:t xml:space="preserve"> naliczanej z tytułu wzrostu wartości nieruchomości w wyniku podziału nieruchomości dokonanego na wniosek właściciela lub użytkownika wieczystego, który wniósł wszystkie opłaty roczne za cały okres użytkowania wieczystego tego prawa, w wysokości 20 % różnicy wartości nieruchomości.</w:t>
      </w:r>
    </w:p>
    <w:p w14:paraId="303ECC7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Ustala się wysokość stawki procentowej opłaty </w:t>
      </w:r>
      <w:proofErr w:type="spellStart"/>
      <w:r>
        <w:t>adiacenckiej</w:t>
      </w:r>
      <w:proofErr w:type="spellEnd"/>
      <w:r>
        <w:t xml:space="preserve"> naliczanej z tytułu wzrostu wartości nieruchomości w wyniku wybudowania urządzeń infrastruktury technicznej w wysokości 10 % różnicy wartości nieruchomości przed wybudowaniem urządzeń infrastruktury technicznej, a wartością jaką nieruchomość ma po ich wybudowaniu.</w:t>
      </w:r>
    </w:p>
    <w:p w14:paraId="74377BA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Traci moc Uchwała Nr II/7/2002 Rady Miejskiej w Barwicach z dnia 28 listopada 2002 r. w sprawie ustalenia wysokości stawki procentowej opłaty </w:t>
      </w:r>
      <w:proofErr w:type="spellStart"/>
      <w:r>
        <w:t>adiacenckiej</w:t>
      </w:r>
      <w:proofErr w:type="spellEnd"/>
      <w:r>
        <w:t xml:space="preserve"> (Dz. Urz. Woj. Zach. z 2002 r. Nr 99, poz. 2047).</w:t>
      </w:r>
    </w:p>
    <w:p w14:paraId="0F90726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3381386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po upływie 14 dni od dnia ogłoszenia w Dzienniku Urzędowym Województwa Zachodniopomorskiego.</w:t>
      </w:r>
    </w:p>
    <w:p w14:paraId="7F5C90BD" w14:textId="77777777" w:rsidR="00A77B3E" w:rsidRDefault="00A77B3E">
      <w:pPr>
        <w:keepNext/>
        <w:keepLines/>
        <w:spacing w:before="120" w:after="120"/>
        <w:ind w:firstLine="340"/>
      </w:pPr>
    </w:p>
    <w:p w14:paraId="1D29A90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127BA" w14:paraId="04192C7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457F6D" w14:textId="77777777" w:rsidR="004127BA" w:rsidRDefault="004127B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36604D" w14:textId="77777777" w:rsidR="004127B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4CA7C95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127BA"/>
    <w:rsid w:val="00A77B3E"/>
    <w:rsid w:val="00CA2A55"/>
    <w:rsid w:val="00CF2154"/>
    <w:rsid w:val="00D8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AF1C2"/>
  <w15:docId w15:val="{4A00DFF6-98F5-44FF-956D-D6B6CB74A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XXIV/140/2025 z dnia 30 września 2025 r.</dc:title>
  <dc:subject>w sprawie ustalenia wysokości stawki procentowej opłaty adiacenckiej</dc:subject>
  <dc:creator>Lorkiewicz_J</dc:creator>
  <cp:lastModifiedBy>Justyna Lorkiewicz</cp:lastModifiedBy>
  <cp:revision>2</cp:revision>
  <dcterms:created xsi:type="dcterms:W3CDTF">2025-10-01T06:50:00Z</dcterms:created>
  <dcterms:modified xsi:type="dcterms:W3CDTF">2025-10-01T06:50:00Z</dcterms:modified>
  <cp:category>Akt prawny</cp:category>
</cp:coreProperties>
</file>