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5BB8E4B" w14:textId="77777777" w:rsidR="00A77B3E" w:rsidRDefault="00000000">
      <w:pPr>
        <w:jc w:val="center"/>
        <w:rPr>
          <w:b/>
          <w:caps/>
        </w:rPr>
      </w:pPr>
      <w:r>
        <w:rPr>
          <w:b/>
          <w:caps/>
        </w:rPr>
        <w:t>Uchwała Nr XXIV/133/2025</w:t>
      </w:r>
      <w:r>
        <w:rPr>
          <w:b/>
          <w:caps/>
        </w:rPr>
        <w:br/>
        <w:t>Rady Miejskiej w Barwicach</w:t>
      </w:r>
    </w:p>
    <w:p w14:paraId="174EBE3F" w14:textId="77777777" w:rsidR="00A77B3E" w:rsidRDefault="00000000">
      <w:pPr>
        <w:spacing w:before="280" w:after="280"/>
        <w:jc w:val="center"/>
        <w:rPr>
          <w:b/>
          <w:caps/>
        </w:rPr>
      </w:pPr>
      <w:r>
        <w:t>z dnia 30 września 2025 r.</w:t>
      </w:r>
    </w:p>
    <w:p w14:paraId="42E5390C" w14:textId="77777777" w:rsidR="00A77B3E" w:rsidRDefault="00000000">
      <w:pPr>
        <w:keepNext/>
        <w:spacing w:after="480"/>
        <w:jc w:val="center"/>
      </w:pPr>
      <w:r>
        <w:rPr>
          <w:b/>
        </w:rPr>
        <w:t>w sprawie przekazania do Wojewódzkiego Sądu Administracyjnego w Szczecinie skargi na Uchwałę Nr XV/92/2025 Rady Miejskiej w Barwicach z dnia 27 marca 2025 r.</w:t>
      </w:r>
      <w:r>
        <w:rPr>
          <w:b/>
        </w:rPr>
        <w:br/>
        <w:t>w sprawie przyjęcia Programu opieki nad zwierzętami bezdomnymi oraz zapobiegania bezdomności zwierząt na terenie gminy Barwice w 2025 roku wraz z odpowiedzią na skargę</w:t>
      </w:r>
    </w:p>
    <w:p w14:paraId="6ECA6A1B" w14:textId="77777777" w:rsidR="00A77B3E" w:rsidRDefault="00000000">
      <w:pPr>
        <w:keepLines/>
        <w:spacing w:before="120" w:after="120"/>
        <w:ind w:firstLine="227"/>
      </w:pPr>
      <w:r>
        <w:t>Na podstawie art. 18 ust. 2 pkt 15 ustawy z dnia 8 marca 1990 r. o samorządzie gminnym (</w:t>
      </w:r>
      <w:proofErr w:type="spellStart"/>
      <w:r>
        <w:t>t.j</w:t>
      </w:r>
      <w:proofErr w:type="spellEnd"/>
      <w:r>
        <w:t>. Dz. U. z 2025 r., poz. 1153) oraz art. 54 § 2 ustawy z dnia 30 sierpnia 2002 r. Prawo o postępowaniu przed sądami administracyjnymi (</w:t>
      </w:r>
      <w:proofErr w:type="spellStart"/>
      <w:r>
        <w:t>t.j</w:t>
      </w:r>
      <w:proofErr w:type="spellEnd"/>
      <w:r>
        <w:t>. Dz. U. z 2024 r. poz. 935 z </w:t>
      </w:r>
      <w:proofErr w:type="spellStart"/>
      <w:r>
        <w:t>późn</w:t>
      </w:r>
      <w:proofErr w:type="spellEnd"/>
      <w:r>
        <w:t>. zm.), Rada Miejska w Barwicach uchwala co następuje:</w:t>
      </w:r>
    </w:p>
    <w:p w14:paraId="66558B76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1. </w:t>
      </w:r>
      <w:r>
        <w:t>1. Rada Miejska w Barwicach przekazuje do Wojewódzkiego Sądu Administracyjnego w Szczecinie skargę Prokuratora Prokuratury Rejonowej w Szczecinku z dnia 30 czerwca 2025 r. (data wpływu do organu: 2 lipca 2025 r.) na Uchwałę Nr XV/92/2025 Rady Miejskiej w Barwicach z dnia 27 marca 2025 r. w sprawie przyjęcia Programu opieki nad zwierzętami bezdomnymi oraz zapobiegania bezdomności zwierząt na terenie gminy Barwice w 2025 roku wraz z odpowiedzią na skargę.</w:t>
      </w:r>
    </w:p>
    <w:p w14:paraId="7AD41F3B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Treść odpowiedzi na skargę stanowi załącznik do niniejszej uchwały.</w:t>
      </w:r>
    </w:p>
    <w:p w14:paraId="36BF13D1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Wykonanie Uchwały powierza się Burmistrzowi Barwic.</w:t>
      </w:r>
    </w:p>
    <w:p w14:paraId="5B681CA7" w14:textId="77777777" w:rsidR="00A77B3E" w:rsidRDefault="00000000">
      <w:pPr>
        <w:keepNext/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Uchwała wchodzi w życie z dniem podjęcia.</w:t>
      </w:r>
    </w:p>
    <w:p w14:paraId="442029CE" w14:textId="77777777" w:rsidR="00A77B3E" w:rsidRDefault="00A77B3E">
      <w:pPr>
        <w:keepNext/>
        <w:keepLines/>
        <w:spacing w:before="120" w:after="120"/>
        <w:ind w:firstLine="340"/>
        <w:rPr>
          <w:color w:val="000000"/>
          <w:u w:color="000000"/>
        </w:rPr>
      </w:pPr>
    </w:p>
    <w:p w14:paraId="20F09656" w14:textId="77777777" w:rsidR="00A77B3E" w:rsidRDefault="00000000">
      <w:pPr>
        <w:keepNext/>
        <w:rPr>
          <w:color w:val="000000"/>
          <w:u w:color="000000"/>
        </w:rPr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33"/>
        <w:gridCol w:w="4933"/>
      </w:tblGrid>
      <w:tr w:rsidR="005110AC" w14:paraId="446FC41C" w14:textId="77777777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48C41431" w14:textId="77777777" w:rsidR="005110AC" w:rsidRDefault="005110AC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2547896C" w14:textId="77777777" w:rsidR="005110AC" w:rsidRDefault="00000000">
            <w:pPr>
              <w:keepNext/>
              <w:keepLines/>
              <w:spacing w:before="560" w:after="560"/>
              <w:ind w:left="1134" w:right="1134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Wiceprzewodniczący Rady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mgr Edward Trejnis</w:t>
            </w:r>
          </w:p>
        </w:tc>
      </w:tr>
    </w:tbl>
    <w:p w14:paraId="0EC331C7" w14:textId="77777777" w:rsidR="00A77B3E" w:rsidRDefault="00A77B3E">
      <w:pPr>
        <w:keepNext/>
        <w:rPr>
          <w:color w:val="000000"/>
          <w:u w:color="000000"/>
        </w:rPr>
      </w:pPr>
    </w:p>
    <w:p w14:paraId="71595D55" w14:textId="77777777" w:rsidR="00A77B3E" w:rsidRDefault="00A77B3E">
      <w:pPr>
        <w:keepNext/>
        <w:rPr>
          <w:color w:val="000000"/>
          <w:u w:color="000000"/>
        </w:rPr>
        <w:sectPr w:rsidR="00A77B3E"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</w:p>
    <w:p w14:paraId="4DF9AF57" w14:textId="208E13DB" w:rsidR="00DF4DBC" w:rsidRDefault="00DF4DBC">
      <w:pPr>
        <w:spacing w:line="276" w:lineRule="auto"/>
        <w:jc w:val="right"/>
        <w:rPr>
          <w:szCs w:val="20"/>
          <w:lang w:eastAsia="en-US" w:bidi="ar-SA"/>
        </w:rPr>
      </w:pPr>
      <w:r w:rsidRPr="00DF4DBC">
        <w:rPr>
          <w:szCs w:val="20"/>
          <w:lang w:eastAsia="en-US" w:bidi="ar-SA"/>
        </w:rPr>
        <w:lastRenderedPageBreak/>
        <w:t>Załącznik do uchwały Nr XXIV/133/2025 Rady Miejskiej w Barwicach z dnia 30 września 2025 r.</w:t>
      </w:r>
    </w:p>
    <w:p w14:paraId="6960FD02" w14:textId="77777777" w:rsidR="00DF4DBC" w:rsidRDefault="00DF4DBC">
      <w:pPr>
        <w:spacing w:line="276" w:lineRule="auto"/>
        <w:jc w:val="right"/>
        <w:rPr>
          <w:szCs w:val="20"/>
          <w:lang w:eastAsia="en-US" w:bidi="ar-SA"/>
        </w:rPr>
      </w:pPr>
    </w:p>
    <w:p w14:paraId="0C5E6F02" w14:textId="7EC86894" w:rsidR="005110AC" w:rsidRDefault="00000000">
      <w:pPr>
        <w:spacing w:line="276" w:lineRule="auto"/>
        <w:jc w:val="right"/>
        <w:rPr>
          <w:szCs w:val="20"/>
          <w:lang w:eastAsia="en-US" w:bidi="ar-SA"/>
        </w:rPr>
      </w:pPr>
      <w:r>
        <w:rPr>
          <w:szCs w:val="20"/>
          <w:lang w:eastAsia="en-US" w:bidi="ar-SA"/>
        </w:rPr>
        <w:t>Barwice, dnia ………. 2025 r.</w:t>
      </w:r>
    </w:p>
    <w:p w14:paraId="1DD54D36" w14:textId="77777777" w:rsidR="005110AC" w:rsidRDefault="005110AC">
      <w:pPr>
        <w:spacing w:line="276" w:lineRule="auto"/>
        <w:jc w:val="center"/>
        <w:rPr>
          <w:szCs w:val="20"/>
          <w:lang w:eastAsia="en-US" w:bidi="ar-SA"/>
        </w:rPr>
      </w:pPr>
    </w:p>
    <w:p w14:paraId="1AFFCDE9" w14:textId="77777777" w:rsidR="005110AC" w:rsidRDefault="005110AC">
      <w:pPr>
        <w:spacing w:line="276" w:lineRule="auto"/>
        <w:jc w:val="center"/>
        <w:rPr>
          <w:szCs w:val="20"/>
          <w:lang w:eastAsia="en-US" w:bidi="ar-SA"/>
        </w:rPr>
      </w:pPr>
    </w:p>
    <w:p w14:paraId="628B2D72" w14:textId="77777777" w:rsidR="005110AC" w:rsidRDefault="00000000">
      <w:pPr>
        <w:spacing w:line="276" w:lineRule="auto"/>
        <w:jc w:val="center"/>
        <w:rPr>
          <w:b/>
          <w:szCs w:val="20"/>
          <w:lang w:eastAsia="en-US" w:bidi="ar-SA"/>
        </w:rPr>
      </w:pPr>
      <w:r>
        <w:rPr>
          <w:szCs w:val="20"/>
          <w:lang w:eastAsia="en-US" w:bidi="ar-SA"/>
        </w:rPr>
        <w:tab/>
      </w:r>
      <w:r>
        <w:rPr>
          <w:szCs w:val="20"/>
          <w:lang w:eastAsia="en-US" w:bidi="ar-SA"/>
        </w:rPr>
        <w:tab/>
      </w:r>
      <w:r>
        <w:rPr>
          <w:szCs w:val="20"/>
          <w:lang w:eastAsia="en-US" w:bidi="ar-SA"/>
        </w:rPr>
        <w:tab/>
      </w:r>
      <w:r>
        <w:rPr>
          <w:szCs w:val="20"/>
          <w:lang w:eastAsia="en-US" w:bidi="ar-SA"/>
        </w:rPr>
        <w:tab/>
      </w:r>
      <w:r>
        <w:rPr>
          <w:szCs w:val="20"/>
          <w:lang w:eastAsia="en-US" w:bidi="ar-SA"/>
        </w:rPr>
        <w:tab/>
      </w:r>
      <w:r>
        <w:rPr>
          <w:szCs w:val="20"/>
          <w:lang w:eastAsia="en-US" w:bidi="ar-SA"/>
        </w:rPr>
        <w:tab/>
      </w:r>
      <w:r>
        <w:rPr>
          <w:szCs w:val="20"/>
          <w:lang w:eastAsia="en-US" w:bidi="ar-SA"/>
        </w:rPr>
        <w:tab/>
      </w:r>
      <w:r>
        <w:rPr>
          <w:szCs w:val="20"/>
        </w:rPr>
        <w:t xml:space="preserve">     </w:t>
      </w:r>
      <w:r>
        <w:rPr>
          <w:b/>
          <w:szCs w:val="20"/>
          <w:lang w:eastAsia="en-US" w:bidi="ar-SA"/>
        </w:rPr>
        <w:t xml:space="preserve">Wojewódzki Sąd Administracyjny </w:t>
      </w:r>
    </w:p>
    <w:p w14:paraId="105B6B66" w14:textId="77777777" w:rsidR="005110AC" w:rsidRDefault="00000000">
      <w:pPr>
        <w:spacing w:line="276" w:lineRule="auto"/>
        <w:ind w:left="5529"/>
        <w:jc w:val="left"/>
        <w:rPr>
          <w:b/>
          <w:szCs w:val="20"/>
          <w:lang w:eastAsia="en-US" w:bidi="ar-SA"/>
        </w:rPr>
      </w:pPr>
      <w:r>
        <w:rPr>
          <w:b/>
          <w:szCs w:val="20"/>
          <w:lang w:eastAsia="en-US" w:bidi="ar-SA"/>
        </w:rPr>
        <w:t>w Szczecinie</w:t>
      </w:r>
    </w:p>
    <w:p w14:paraId="1E33DAA2" w14:textId="77777777" w:rsidR="005110AC" w:rsidRDefault="00000000">
      <w:pPr>
        <w:spacing w:line="276" w:lineRule="auto"/>
        <w:ind w:left="5529"/>
        <w:jc w:val="left"/>
        <w:rPr>
          <w:szCs w:val="20"/>
          <w:lang w:eastAsia="en-US" w:bidi="ar-SA"/>
        </w:rPr>
      </w:pPr>
      <w:r>
        <w:rPr>
          <w:szCs w:val="20"/>
          <w:lang w:eastAsia="en-US" w:bidi="ar-SA"/>
        </w:rPr>
        <w:t>ul. Staromłyńska 10</w:t>
      </w:r>
    </w:p>
    <w:p w14:paraId="465743A1" w14:textId="77777777" w:rsidR="005110AC" w:rsidRDefault="00000000">
      <w:pPr>
        <w:spacing w:line="276" w:lineRule="auto"/>
        <w:ind w:left="5529"/>
        <w:jc w:val="left"/>
        <w:rPr>
          <w:szCs w:val="20"/>
          <w:lang w:eastAsia="en-US" w:bidi="ar-SA"/>
        </w:rPr>
      </w:pPr>
      <w:r>
        <w:rPr>
          <w:szCs w:val="20"/>
          <w:lang w:eastAsia="en-US" w:bidi="ar-SA"/>
        </w:rPr>
        <w:t>70 – 561 Szczecin</w:t>
      </w:r>
    </w:p>
    <w:p w14:paraId="1CCA5BF8" w14:textId="77777777" w:rsidR="005110AC" w:rsidRDefault="005110AC">
      <w:pPr>
        <w:spacing w:line="276" w:lineRule="auto"/>
        <w:jc w:val="left"/>
        <w:rPr>
          <w:szCs w:val="20"/>
          <w:lang w:eastAsia="en-US" w:bidi="ar-SA"/>
        </w:rPr>
      </w:pPr>
    </w:p>
    <w:p w14:paraId="1A3702D3" w14:textId="77777777" w:rsidR="005110AC" w:rsidRDefault="005110AC">
      <w:pPr>
        <w:spacing w:line="276" w:lineRule="auto"/>
        <w:jc w:val="left"/>
        <w:rPr>
          <w:szCs w:val="20"/>
          <w:lang w:eastAsia="en-US" w:bidi="ar-SA"/>
        </w:rPr>
      </w:pPr>
    </w:p>
    <w:p w14:paraId="4B74284D" w14:textId="77777777" w:rsidR="005110AC" w:rsidRDefault="00000000">
      <w:pPr>
        <w:spacing w:line="276" w:lineRule="auto"/>
        <w:jc w:val="left"/>
        <w:rPr>
          <w:b/>
          <w:szCs w:val="20"/>
          <w:lang w:eastAsia="en-US" w:bidi="ar-SA"/>
        </w:rPr>
      </w:pPr>
      <w:r>
        <w:rPr>
          <w:szCs w:val="20"/>
          <w:lang w:eastAsia="en-US" w:bidi="ar-SA"/>
        </w:rPr>
        <w:tab/>
      </w:r>
      <w:r>
        <w:rPr>
          <w:szCs w:val="20"/>
          <w:lang w:eastAsia="en-US" w:bidi="ar-SA"/>
        </w:rPr>
        <w:tab/>
      </w:r>
      <w:r>
        <w:rPr>
          <w:szCs w:val="20"/>
          <w:lang w:eastAsia="en-US" w:bidi="ar-SA"/>
        </w:rPr>
        <w:tab/>
      </w:r>
      <w:r>
        <w:rPr>
          <w:szCs w:val="20"/>
          <w:lang w:eastAsia="en-US" w:bidi="ar-SA"/>
        </w:rPr>
        <w:tab/>
      </w:r>
      <w:r>
        <w:rPr>
          <w:szCs w:val="20"/>
          <w:lang w:eastAsia="en-US" w:bidi="ar-SA"/>
        </w:rPr>
        <w:tab/>
      </w:r>
      <w:r>
        <w:rPr>
          <w:szCs w:val="20"/>
          <w:lang w:eastAsia="en-US" w:bidi="ar-SA"/>
        </w:rPr>
        <w:tab/>
        <w:t>Skarżący:</w:t>
      </w:r>
      <w:r>
        <w:rPr>
          <w:szCs w:val="20"/>
          <w:lang w:eastAsia="en-US" w:bidi="ar-SA"/>
        </w:rPr>
        <w:tab/>
      </w:r>
      <w:r>
        <w:rPr>
          <w:b/>
          <w:szCs w:val="20"/>
          <w:lang w:eastAsia="en-US" w:bidi="ar-SA"/>
        </w:rPr>
        <w:t xml:space="preserve">Prokurator Prokuratury </w:t>
      </w:r>
    </w:p>
    <w:p w14:paraId="423AEF09" w14:textId="77777777" w:rsidR="005110AC" w:rsidRDefault="00000000">
      <w:pPr>
        <w:spacing w:line="276" w:lineRule="auto"/>
        <w:jc w:val="left"/>
        <w:rPr>
          <w:b/>
          <w:szCs w:val="20"/>
          <w:lang w:eastAsia="en-US" w:bidi="ar-SA"/>
        </w:rPr>
      </w:pPr>
      <w:r>
        <w:rPr>
          <w:b/>
          <w:szCs w:val="20"/>
          <w:lang w:eastAsia="en-US" w:bidi="ar-SA"/>
        </w:rPr>
        <w:tab/>
      </w:r>
      <w:r>
        <w:rPr>
          <w:b/>
          <w:szCs w:val="20"/>
          <w:lang w:eastAsia="en-US" w:bidi="ar-SA"/>
        </w:rPr>
        <w:tab/>
      </w:r>
      <w:r>
        <w:rPr>
          <w:b/>
          <w:szCs w:val="20"/>
          <w:lang w:eastAsia="en-US" w:bidi="ar-SA"/>
        </w:rPr>
        <w:tab/>
      </w:r>
      <w:r>
        <w:rPr>
          <w:b/>
          <w:szCs w:val="20"/>
          <w:lang w:eastAsia="en-US" w:bidi="ar-SA"/>
        </w:rPr>
        <w:tab/>
      </w:r>
      <w:r>
        <w:rPr>
          <w:b/>
          <w:szCs w:val="20"/>
          <w:lang w:eastAsia="en-US" w:bidi="ar-SA"/>
        </w:rPr>
        <w:tab/>
      </w:r>
      <w:r>
        <w:rPr>
          <w:b/>
          <w:szCs w:val="20"/>
          <w:lang w:eastAsia="en-US" w:bidi="ar-SA"/>
        </w:rPr>
        <w:tab/>
      </w:r>
      <w:r>
        <w:rPr>
          <w:b/>
          <w:szCs w:val="20"/>
          <w:lang w:eastAsia="en-US" w:bidi="ar-SA"/>
        </w:rPr>
        <w:tab/>
      </w:r>
      <w:r>
        <w:rPr>
          <w:b/>
          <w:szCs w:val="20"/>
          <w:lang w:eastAsia="en-US" w:bidi="ar-SA"/>
        </w:rPr>
        <w:tab/>
        <w:t>Rejonowej w Szczecinku</w:t>
      </w:r>
    </w:p>
    <w:p w14:paraId="69F0F6AC" w14:textId="77777777" w:rsidR="005110AC" w:rsidRDefault="00000000">
      <w:pPr>
        <w:spacing w:line="276" w:lineRule="auto"/>
        <w:jc w:val="left"/>
        <w:rPr>
          <w:szCs w:val="20"/>
          <w:lang w:eastAsia="en-US" w:bidi="ar-SA"/>
        </w:rPr>
      </w:pPr>
      <w:r>
        <w:rPr>
          <w:b/>
          <w:szCs w:val="20"/>
          <w:lang w:eastAsia="en-US" w:bidi="ar-SA"/>
        </w:rPr>
        <w:tab/>
      </w:r>
      <w:r>
        <w:rPr>
          <w:b/>
          <w:szCs w:val="20"/>
          <w:lang w:eastAsia="en-US" w:bidi="ar-SA"/>
        </w:rPr>
        <w:tab/>
      </w:r>
      <w:r>
        <w:rPr>
          <w:b/>
          <w:szCs w:val="20"/>
          <w:lang w:eastAsia="en-US" w:bidi="ar-SA"/>
        </w:rPr>
        <w:tab/>
      </w:r>
      <w:r>
        <w:rPr>
          <w:b/>
          <w:szCs w:val="20"/>
          <w:lang w:eastAsia="en-US" w:bidi="ar-SA"/>
        </w:rPr>
        <w:tab/>
      </w:r>
      <w:r>
        <w:rPr>
          <w:b/>
          <w:szCs w:val="20"/>
          <w:lang w:eastAsia="en-US" w:bidi="ar-SA"/>
        </w:rPr>
        <w:tab/>
      </w:r>
      <w:r>
        <w:rPr>
          <w:b/>
          <w:szCs w:val="20"/>
          <w:lang w:eastAsia="en-US" w:bidi="ar-SA"/>
        </w:rPr>
        <w:tab/>
      </w:r>
      <w:r>
        <w:rPr>
          <w:szCs w:val="20"/>
          <w:lang w:eastAsia="en-US" w:bidi="ar-SA"/>
        </w:rPr>
        <w:tab/>
      </w:r>
      <w:r>
        <w:rPr>
          <w:szCs w:val="20"/>
          <w:lang w:eastAsia="en-US" w:bidi="ar-SA"/>
        </w:rPr>
        <w:tab/>
        <w:t>ul. Mickiewicza 16</w:t>
      </w:r>
    </w:p>
    <w:p w14:paraId="5C340C7C" w14:textId="77777777" w:rsidR="005110AC" w:rsidRDefault="00000000">
      <w:pPr>
        <w:spacing w:line="276" w:lineRule="auto"/>
        <w:jc w:val="left"/>
        <w:rPr>
          <w:szCs w:val="20"/>
          <w:lang w:eastAsia="en-US" w:bidi="ar-SA"/>
        </w:rPr>
      </w:pPr>
      <w:r>
        <w:rPr>
          <w:szCs w:val="20"/>
          <w:lang w:eastAsia="en-US" w:bidi="ar-SA"/>
        </w:rPr>
        <w:tab/>
      </w:r>
      <w:r>
        <w:rPr>
          <w:szCs w:val="20"/>
          <w:lang w:eastAsia="en-US" w:bidi="ar-SA"/>
        </w:rPr>
        <w:tab/>
      </w:r>
      <w:r>
        <w:rPr>
          <w:szCs w:val="20"/>
          <w:lang w:eastAsia="en-US" w:bidi="ar-SA"/>
        </w:rPr>
        <w:tab/>
      </w:r>
      <w:r>
        <w:rPr>
          <w:szCs w:val="20"/>
          <w:lang w:eastAsia="en-US" w:bidi="ar-SA"/>
        </w:rPr>
        <w:tab/>
      </w:r>
      <w:r>
        <w:rPr>
          <w:szCs w:val="20"/>
          <w:lang w:eastAsia="en-US" w:bidi="ar-SA"/>
        </w:rPr>
        <w:tab/>
      </w:r>
      <w:r>
        <w:rPr>
          <w:szCs w:val="20"/>
          <w:lang w:eastAsia="en-US" w:bidi="ar-SA"/>
        </w:rPr>
        <w:tab/>
      </w:r>
      <w:r>
        <w:rPr>
          <w:szCs w:val="20"/>
          <w:lang w:eastAsia="en-US" w:bidi="ar-SA"/>
        </w:rPr>
        <w:tab/>
      </w:r>
      <w:r>
        <w:rPr>
          <w:szCs w:val="20"/>
          <w:lang w:eastAsia="en-US" w:bidi="ar-SA"/>
        </w:rPr>
        <w:tab/>
        <w:t>78 – 400 Szczecinek</w:t>
      </w:r>
    </w:p>
    <w:p w14:paraId="53CFCF61" w14:textId="77777777" w:rsidR="005110AC" w:rsidRDefault="005110AC">
      <w:pPr>
        <w:spacing w:line="276" w:lineRule="auto"/>
        <w:jc w:val="left"/>
        <w:rPr>
          <w:szCs w:val="20"/>
          <w:lang w:eastAsia="en-US" w:bidi="ar-SA"/>
        </w:rPr>
      </w:pPr>
    </w:p>
    <w:p w14:paraId="6653B060" w14:textId="77777777" w:rsidR="005110AC" w:rsidRDefault="00000000">
      <w:pPr>
        <w:spacing w:line="276" w:lineRule="auto"/>
        <w:jc w:val="left"/>
        <w:rPr>
          <w:b/>
          <w:szCs w:val="20"/>
          <w:lang w:eastAsia="en-US" w:bidi="ar-SA"/>
        </w:rPr>
      </w:pPr>
      <w:r>
        <w:rPr>
          <w:szCs w:val="20"/>
          <w:lang w:eastAsia="en-US" w:bidi="ar-SA"/>
        </w:rPr>
        <w:tab/>
      </w:r>
      <w:r>
        <w:rPr>
          <w:szCs w:val="20"/>
          <w:lang w:eastAsia="en-US" w:bidi="ar-SA"/>
        </w:rPr>
        <w:tab/>
      </w:r>
      <w:r>
        <w:rPr>
          <w:szCs w:val="20"/>
          <w:lang w:eastAsia="en-US" w:bidi="ar-SA"/>
        </w:rPr>
        <w:tab/>
      </w:r>
      <w:r>
        <w:rPr>
          <w:szCs w:val="20"/>
          <w:lang w:eastAsia="en-US" w:bidi="ar-SA"/>
        </w:rPr>
        <w:tab/>
      </w:r>
      <w:r>
        <w:rPr>
          <w:szCs w:val="20"/>
          <w:lang w:eastAsia="en-US" w:bidi="ar-SA"/>
        </w:rPr>
        <w:tab/>
      </w:r>
      <w:r>
        <w:rPr>
          <w:szCs w:val="20"/>
          <w:lang w:eastAsia="en-US" w:bidi="ar-SA"/>
        </w:rPr>
        <w:tab/>
        <w:t>Organ:</w:t>
      </w:r>
      <w:r>
        <w:rPr>
          <w:szCs w:val="20"/>
          <w:lang w:eastAsia="en-US" w:bidi="ar-SA"/>
        </w:rPr>
        <w:tab/>
      </w:r>
      <w:r>
        <w:rPr>
          <w:szCs w:val="20"/>
          <w:lang w:eastAsia="en-US" w:bidi="ar-SA"/>
        </w:rPr>
        <w:tab/>
      </w:r>
      <w:r>
        <w:rPr>
          <w:b/>
          <w:szCs w:val="20"/>
          <w:lang w:eastAsia="en-US" w:bidi="ar-SA"/>
        </w:rPr>
        <w:t>Rada Miejska w Barwicach</w:t>
      </w:r>
    </w:p>
    <w:p w14:paraId="33A2418C" w14:textId="77777777" w:rsidR="005110AC" w:rsidRDefault="00000000">
      <w:pPr>
        <w:spacing w:line="276" w:lineRule="auto"/>
        <w:ind w:left="4956" w:firstLine="708"/>
        <w:jc w:val="left"/>
        <w:rPr>
          <w:szCs w:val="20"/>
          <w:lang w:eastAsia="en-US"/>
        </w:rPr>
      </w:pPr>
      <w:r>
        <w:rPr>
          <w:szCs w:val="20"/>
          <w:lang w:eastAsia="en-US"/>
        </w:rPr>
        <w:t>ul. Zwycięzców 22</w:t>
      </w:r>
    </w:p>
    <w:p w14:paraId="72B95632" w14:textId="77777777" w:rsidR="005110AC" w:rsidRDefault="00000000">
      <w:pPr>
        <w:spacing w:line="276" w:lineRule="auto"/>
        <w:ind w:left="4956" w:firstLine="708"/>
        <w:jc w:val="left"/>
        <w:rPr>
          <w:szCs w:val="20"/>
          <w:lang w:eastAsia="en-US"/>
        </w:rPr>
      </w:pPr>
      <w:r>
        <w:rPr>
          <w:szCs w:val="20"/>
          <w:lang w:eastAsia="en-US"/>
        </w:rPr>
        <w:t>78 - 460 Barwice</w:t>
      </w:r>
    </w:p>
    <w:p w14:paraId="4B2CC129" w14:textId="77777777" w:rsidR="005110AC" w:rsidRDefault="005110AC">
      <w:pPr>
        <w:spacing w:line="276" w:lineRule="auto"/>
        <w:jc w:val="left"/>
        <w:rPr>
          <w:b/>
          <w:szCs w:val="20"/>
          <w:lang w:eastAsia="en-US" w:bidi="ar-SA"/>
        </w:rPr>
      </w:pPr>
    </w:p>
    <w:p w14:paraId="0EFB2B9F" w14:textId="77777777" w:rsidR="005110AC" w:rsidRDefault="00000000">
      <w:pPr>
        <w:spacing w:line="276" w:lineRule="auto"/>
        <w:jc w:val="center"/>
        <w:rPr>
          <w:b/>
          <w:szCs w:val="20"/>
          <w:lang w:eastAsia="en-US" w:bidi="ar-SA"/>
        </w:rPr>
      </w:pPr>
      <w:r>
        <w:rPr>
          <w:b/>
          <w:szCs w:val="20"/>
          <w:lang w:eastAsia="en-US" w:bidi="ar-SA"/>
        </w:rPr>
        <w:t>Odpowiedź na skargę</w:t>
      </w:r>
    </w:p>
    <w:p w14:paraId="54C5318D" w14:textId="77777777" w:rsidR="005110AC" w:rsidRDefault="005110AC">
      <w:pPr>
        <w:spacing w:line="276" w:lineRule="auto"/>
        <w:jc w:val="left"/>
        <w:rPr>
          <w:b/>
          <w:szCs w:val="20"/>
          <w:lang w:eastAsia="en-US" w:bidi="ar-SA"/>
        </w:rPr>
      </w:pPr>
    </w:p>
    <w:p w14:paraId="2C0AD04E" w14:textId="77777777" w:rsidR="005110AC" w:rsidRDefault="00000000">
      <w:pPr>
        <w:spacing w:line="360" w:lineRule="auto"/>
        <w:rPr>
          <w:b/>
          <w:szCs w:val="20"/>
          <w:lang w:eastAsia="en-US"/>
        </w:rPr>
      </w:pPr>
      <w:r>
        <w:rPr>
          <w:szCs w:val="20"/>
          <w:lang w:eastAsia="en-US" w:bidi="ar-SA"/>
        </w:rPr>
        <w:tab/>
        <w:t xml:space="preserve"> </w:t>
      </w:r>
      <w:r>
        <w:rPr>
          <w:szCs w:val="20"/>
          <w:lang w:eastAsia="en-US"/>
        </w:rPr>
        <w:t>Działając na podstawie art. 54 §2 ustawy z dnia 30 sierpnia 2002 r. –Prawo o postępowaniu przed sądami administracyjnymi (</w:t>
      </w:r>
      <w:proofErr w:type="spellStart"/>
      <w:r>
        <w:rPr>
          <w:szCs w:val="20"/>
          <w:lang w:eastAsia="en-US"/>
        </w:rPr>
        <w:t>t.j</w:t>
      </w:r>
      <w:proofErr w:type="spellEnd"/>
      <w:r>
        <w:rPr>
          <w:szCs w:val="20"/>
          <w:lang w:eastAsia="en-US"/>
        </w:rPr>
        <w:t>. Dz. U. z 2024 r. poz. 935 z </w:t>
      </w:r>
      <w:proofErr w:type="spellStart"/>
      <w:r>
        <w:rPr>
          <w:szCs w:val="20"/>
          <w:lang w:eastAsia="en-US"/>
        </w:rPr>
        <w:t>późn</w:t>
      </w:r>
      <w:proofErr w:type="spellEnd"/>
      <w:r>
        <w:rPr>
          <w:szCs w:val="20"/>
          <w:lang w:eastAsia="en-US"/>
        </w:rPr>
        <w:t xml:space="preserve">. zm., dalej: </w:t>
      </w:r>
      <w:proofErr w:type="spellStart"/>
      <w:r>
        <w:rPr>
          <w:szCs w:val="20"/>
          <w:lang w:eastAsia="en-US"/>
        </w:rPr>
        <w:t>p.p.s.a</w:t>
      </w:r>
      <w:proofErr w:type="spellEnd"/>
      <w:r>
        <w:rPr>
          <w:szCs w:val="20"/>
          <w:lang w:eastAsia="en-US"/>
        </w:rPr>
        <w:t xml:space="preserve">.) niniejszym przesyłam kompletne i uporządkowane akta sprawy oraz następującą odpowiedź na skargę  </w:t>
      </w:r>
      <w:r>
        <w:rPr>
          <w:szCs w:val="20"/>
          <w:lang w:eastAsia="en-US" w:bidi="ar-SA"/>
        </w:rPr>
        <w:t xml:space="preserve">Prokuratora Prokuratury Rejonowej w Szczecinku z dnia 30 czerwca 2025 r. (data wpływu do organu: 2 lipca 2025 r.) na Uchwałę </w:t>
      </w:r>
      <w:r>
        <w:rPr>
          <w:szCs w:val="20"/>
          <w:lang w:eastAsia="en-US"/>
        </w:rPr>
        <w:t xml:space="preserve">Nr XV/92/2025 Rady Miejskiej w Barwicach z dnia 27 marca 2025 r. w sprawie przyjęcia Programu opieki nad zwierzętami bezdomnymi oraz zapobiegania bezdomności zwierząt na terenie gminy Barwice w 2025 roku </w:t>
      </w:r>
      <w:r>
        <w:rPr>
          <w:szCs w:val="20"/>
          <w:lang w:eastAsia="en-US" w:bidi="ar-SA"/>
        </w:rPr>
        <w:t xml:space="preserve">wraz z odpowiedzią na skargę </w:t>
      </w:r>
      <w:r>
        <w:rPr>
          <w:szCs w:val="20"/>
          <w:lang w:eastAsia="en-US"/>
        </w:rPr>
        <w:t>i wnoszę o jej nieuwzględnienie i tym samym - stosownie do przepisu art. 151 </w:t>
      </w:r>
      <w:proofErr w:type="spellStart"/>
      <w:r>
        <w:rPr>
          <w:szCs w:val="20"/>
          <w:lang w:eastAsia="en-US"/>
        </w:rPr>
        <w:t>p.p.s.a</w:t>
      </w:r>
      <w:proofErr w:type="spellEnd"/>
      <w:r>
        <w:rPr>
          <w:szCs w:val="20"/>
          <w:lang w:eastAsia="en-US"/>
        </w:rPr>
        <w:t>. – o oddalenie skargi w całości.</w:t>
      </w:r>
    </w:p>
    <w:p w14:paraId="35E61142" w14:textId="77777777" w:rsidR="005110AC" w:rsidRDefault="005110AC">
      <w:pPr>
        <w:spacing w:line="360" w:lineRule="auto"/>
        <w:rPr>
          <w:szCs w:val="20"/>
          <w:lang w:eastAsia="en-US" w:bidi="ar-SA"/>
        </w:rPr>
      </w:pPr>
    </w:p>
    <w:p w14:paraId="5630F169" w14:textId="77777777" w:rsidR="005110AC" w:rsidRDefault="005110AC">
      <w:pPr>
        <w:spacing w:line="360" w:lineRule="auto"/>
        <w:rPr>
          <w:szCs w:val="20"/>
          <w:lang w:eastAsia="en-US" w:bidi="ar-SA"/>
        </w:rPr>
      </w:pPr>
    </w:p>
    <w:p w14:paraId="2EAA1A38" w14:textId="77777777" w:rsidR="005110AC" w:rsidRDefault="00000000">
      <w:pPr>
        <w:spacing w:line="360" w:lineRule="auto"/>
        <w:jc w:val="center"/>
        <w:rPr>
          <w:b/>
          <w:szCs w:val="20"/>
          <w:lang w:eastAsia="en-US" w:bidi="ar-SA"/>
        </w:rPr>
      </w:pPr>
      <w:r>
        <w:rPr>
          <w:b/>
          <w:szCs w:val="20"/>
          <w:lang w:eastAsia="en-US" w:bidi="ar-SA"/>
        </w:rPr>
        <w:t>Uzasadnienie</w:t>
      </w:r>
    </w:p>
    <w:p w14:paraId="4EBC9E59" w14:textId="77777777" w:rsidR="005110AC" w:rsidRDefault="005110AC">
      <w:pPr>
        <w:spacing w:line="360" w:lineRule="auto"/>
        <w:rPr>
          <w:szCs w:val="20"/>
          <w:lang w:eastAsia="en-US" w:bidi="ar-SA"/>
        </w:rPr>
      </w:pPr>
    </w:p>
    <w:p w14:paraId="3513AB87" w14:textId="77777777" w:rsidR="005110AC" w:rsidRDefault="00000000">
      <w:pPr>
        <w:spacing w:line="360" w:lineRule="auto"/>
        <w:rPr>
          <w:szCs w:val="20"/>
          <w:lang w:eastAsia="en-US" w:bidi="ar-SA"/>
        </w:rPr>
      </w:pPr>
      <w:r>
        <w:rPr>
          <w:szCs w:val="20"/>
          <w:lang w:eastAsia="en-US" w:bidi="ar-SA"/>
        </w:rPr>
        <w:tab/>
        <w:t xml:space="preserve">Rada Miejska w Barwicach w dniu 27 marca 2025 r. podjęła Uchwałę Nr </w:t>
      </w:r>
      <w:r>
        <w:rPr>
          <w:szCs w:val="20"/>
          <w:lang w:eastAsia="en-US"/>
        </w:rPr>
        <w:t xml:space="preserve">XV/92/2025 w sprawie przyjęcia Programu opieki nad zwierzętami bezdomnymi oraz zapobiegania bezdomności zwierząt na terenie Gminy Barwice w 2025 roku. Uchwała została opublikowana w Dzienniku Urzędowym Województwa Zachodniopomorskiego w dniu 3 kwietnia 2025 r. (poz. 1642). </w:t>
      </w:r>
    </w:p>
    <w:p w14:paraId="4EA822CC" w14:textId="77777777" w:rsidR="005110AC" w:rsidRDefault="00000000">
      <w:pPr>
        <w:spacing w:line="360" w:lineRule="auto"/>
        <w:rPr>
          <w:szCs w:val="20"/>
          <w:lang w:eastAsia="en-US" w:bidi="ar-SA"/>
        </w:rPr>
      </w:pPr>
      <w:r>
        <w:rPr>
          <w:szCs w:val="20"/>
          <w:lang w:eastAsia="en-US" w:bidi="ar-SA"/>
        </w:rPr>
        <w:tab/>
        <w:t xml:space="preserve">Przedmiotowa Uchwała została zaskarżona przez Prokuratora Prokuratury Rejonowej w Szczecinku poprzez wniesienie skargi w dniu 30 czerwca 2025 r. (data wpływu do organu : 2 lipca 2025 r.). Pismem z dnia 15 lipca 2025 r. (data wpływu do organu : 17 lipca 2025 r.) Skarżący wyraził </w:t>
      </w:r>
      <w:r>
        <w:rPr>
          <w:szCs w:val="20"/>
          <w:lang w:eastAsia="en-US" w:bidi="ar-SA"/>
        </w:rPr>
        <w:lastRenderedPageBreak/>
        <w:t>zgodę na przekazanie skargi do Wojewódzkiego Sądu Administracyjnego w Szczecinie w terminie do dnia 30 września 2025 r.</w:t>
      </w:r>
    </w:p>
    <w:p w14:paraId="234BD443" w14:textId="77777777" w:rsidR="005110AC" w:rsidRDefault="00000000">
      <w:pPr>
        <w:spacing w:line="360" w:lineRule="auto"/>
        <w:ind w:firstLine="708"/>
        <w:rPr>
          <w:szCs w:val="20"/>
          <w:lang w:eastAsia="en-US" w:bidi="ar-SA"/>
        </w:rPr>
      </w:pPr>
      <w:r>
        <w:rPr>
          <w:szCs w:val="20"/>
          <w:lang w:eastAsia="en-US" w:bidi="ar-SA"/>
        </w:rPr>
        <w:t xml:space="preserve">Organ po analizie treści skargi oraz po przeanalizowaniu stanowiska prezentowanego obecnie w orzecznictwie sądowo-administracyjnym oraz rozstrzygnięciach nadzorczych wydanych w ramach nadzoru wojewody nie zgadza się z zarzutami podniesionymi w treści skargi. </w:t>
      </w:r>
    </w:p>
    <w:p w14:paraId="2F1AD440" w14:textId="77777777" w:rsidR="005110AC" w:rsidRDefault="00000000">
      <w:pPr>
        <w:spacing w:line="360" w:lineRule="auto"/>
        <w:ind w:firstLine="708"/>
        <w:rPr>
          <w:szCs w:val="20"/>
          <w:lang w:eastAsia="en-US" w:bidi="ar-SA"/>
        </w:rPr>
      </w:pPr>
      <w:r>
        <w:rPr>
          <w:szCs w:val="20"/>
          <w:lang w:eastAsia="en-US" w:bidi="ar-SA"/>
        </w:rPr>
        <w:t>W pierwszej kolejności organ pragnie podnieść, że zaskarżona uchwała – podobnie jak każda uchwała Rady Miejskiej w Barwicach – podlegała kontroli Wojewody Zachodniopomorskiego w ramach jego nadzoru przewidzianego w art. 90 ustawy z dnia 8 marca 1990 r. o samorządzie gminnym (</w:t>
      </w:r>
      <w:proofErr w:type="spellStart"/>
      <w:r>
        <w:rPr>
          <w:szCs w:val="20"/>
          <w:lang w:eastAsia="en-US" w:bidi="ar-SA"/>
        </w:rPr>
        <w:t>t.j</w:t>
      </w:r>
      <w:proofErr w:type="spellEnd"/>
      <w:r>
        <w:rPr>
          <w:szCs w:val="20"/>
          <w:lang w:eastAsia="en-US" w:bidi="ar-SA"/>
        </w:rPr>
        <w:t xml:space="preserve">. Dz. U. z 2025 poz. 1153). </w:t>
      </w:r>
    </w:p>
    <w:p w14:paraId="334D60C9" w14:textId="77777777" w:rsidR="005110AC" w:rsidRDefault="00000000">
      <w:pPr>
        <w:spacing w:line="360" w:lineRule="auto"/>
        <w:ind w:firstLine="708"/>
        <w:rPr>
          <w:szCs w:val="20"/>
          <w:lang w:eastAsia="en-US"/>
        </w:rPr>
      </w:pPr>
      <w:r>
        <w:rPr>
          <w:szCs w:val="20"/>
          <w:lang w:eastAsia="en-US" w:bidi="ar-SA"/>
        </w:rPr>
        <w:t>Zdaniem Rady Miejskiej w Barwicach skoro organ nadzoru dokonał analizy treści zaskarżonej uchwały a następnie nie wydał – stosownie do treści art. 91 ust. 1 ustawy z dnia 8 marca 1990 r. o samorządzie gminnym – rozstrzygnięcia nadzorczego, to uznać należy, że Uchwała Nr XV</w:t>
      </w:r>
      <w:r>
        <w:rPr>
          <w:szCs w:val="20"/>
          <w:lang w:eastAsia="en-US"/>
        </w:rPr>
        <w:t xml:space="preserve">/92/2025 Rady Miejskiej w Barwicach z dnia 27 marca 2025 r. w sprawie przyjęcia Programu opieki nad zwierzętami bezdomnymi oraz zapobiegania bezdomności zwierząt na terenie Gminy Barwice w 2025 roku została podjęta zgodnie z dyspozycją art. 11a ust. 1 ustawy z dnia 21 sierpnia 1997 r. o ochronie zwierząt. Potwierdzeniem powyższego jest dodatkowo opublikowanie zaskarżonej uchwały w Dzienniku Urzędowym Województwa Zachodniopomorskiego. </w:t>
      </w:r>
    </w:p>
    <w:p w14:paraId="3A86C813" w14:textId="77777777" w:rsidR="005110AC" w:rsidRDefault="00000000">
      <w:pPr>
        <w:spacing w:line="360" w:lineRule="auto"/>
        <w:ind w:firstLine="708"/>
        <w:rPr>
          <w:szCs w:val="20"/>
          <w:lang w:eastAsia="en-US"/>
        </w:rPr>
      </w:pPr>
      <w:r>
        <w:rPr>
          <w:szCs w:val="20"/>
          <w:lang w:eastAsia="en-US"/>
        </w:rPr>
        <w:t>Organ nie podziela zarzutu Prokuratora, zdaniem którego w § 4 ust. 1 pkt 2 lit. a) Programu  nieprawidłowo skonkretyzowano realizację obligatoryjnego zadania Gminy w zakresie usypiania ślepych miotów. Jak podnosi Prokurator uczyniono to nieprawidłowo odnosząc się wyłącznie do bezdomnych psów i kotów, podczas gdy ustawa nie zna takiego ograniczenia w przypadku usypiania ślepych miotów (art. 11a ust. 2 pkt 6 ustawy z dnia 21 sierpnia 1997 r. o ochronie zwierząt).</w:t>
      </w:r>
    </w:p>
    <w:p w14:paraId="5FB65E90" w14:textId="77777777" w:rsidR="005110AC" w:rsidRDefault="00000000">
      <w:pPr>
        <w:spacing w:line="360" w:lineRule="auto"/>
        <w:ind w:firstLine="708"/>
        <w:rPr>
          <w:szCs w:val="20"/>
          <w:lang w:eastAsia="en-US"/>
        </w:rPr>
      </w:pPr>
      <w:r>
        <w:rPr>
          <w:szCs w:val="20"/>
          <w:lang w:eastAsia="en-US"/>
        </w:rPr>
        <w:t xml:space="preserve">W tym miejscu organ uznaje za konieczne odwołanie się do treści § 2 ust. 2 pkt 1 Programu, w którym wskazano, że  jednym z podstawowych zadań programu </w:t>
      </w:r>
      <w:r>
        <w:rPr>
          <w:i/>
          <w:szCs w:val="20"/>
          <w:lang w:eastAsia="en-US"/>
        </w:rPr>
        <w:t>jest ograniczanie populacji bezdomnych zwierząt poprzez sterylizację i kastrację zwierząt domowych, w </w:t>
      </w:r>
      <w:r>
        <w:rPr>
          <w:i/>
          <w:szCs w:val="20"/>
          <w:u w:val="single"/>
          <w:lang w:eastAsia="en-US"/>
        </w:rPr>
        <w:t>szczególności psów i kotów</w:t>
      </w:r>
      <w:r>
        <w:rPr>
          <w:i/>
          <w:szCs w:val="20"/>
          <w:lang w:eastAsia="en-US"/>
        </w:rPr>
        <w:t>, usypianie ślepych miotów</w:t>
      </w:r>
      <w:r>
        <w:rPr>
          <w:szCs w:val="20"/>
          <w:lang w:eastAsia="en-US"/>
        </w:rPr>
        <w:t xml:space="preserve">. Organ w zaskarżonej uchwale nieprzypadkowo już na wstępie Programu (tj. wskazując zadania i główne założenia Programu) wskazał więc, że większość działań określonych w Programie dotyczy psów i kotów, ponieważ skala bezdomności tych zwierząt na terenie gminy Barwice jest największa. </w:t>
      </w:r>
    </w:p>
    <w:p w14:paraId="72569619" w14:textId="77777777" w:rsidR="005110AC" w:rsidRDefault="00000000">
      <w:pPr>
        <w:spacing w:line="360" w:lineRule="auto"/>
        <w:ind w:firstLine="708"/>
        <w:rPr>
          <w:szCs w:val="20"/>
          <w:lang w:eastAsia="en-US"/>
        </w:rPr>
      </w:pPr>
      <w:r>
        <w:rPr>
          <w:szCs w:val="20"/>
          <w:lang w:eastAsia="en-US"/>
        </w:rPr>
        <w:t xml:space="preserve">Tym samym zdaniem organu, przy uwzględnieniu podstawowych założeń Programu, nie stanowi naruszenia prawa sformułowanie § 2 ust. 1 i 2 Programu, w sposób generalny, gdzie mowa jest ogólnie o zwierzętach objętych Programem, a następnie uszczegółowienie realizacji celów Programu w § 4 ust. 1 pkt 2 lit. a) Programu. </w:t>
      </w:r>
    </w:p>
    <w:p w14:paraId="7EC92A79" w14:textId="77777777" w:rsidR="005110AC" w:rsidRDefault="00000000">
      <w:pPr>
        <w:spacing w:line="360" w:lineRule="auto"/>
        <w:ind w:firstLine="708"/>
        <w:rPr>
          <w:szCs w:val="20"/>
          <w:lang w:eastAsia="en-US"/>
        </w:rPr>
      </w:pPr>
      <w:r>
        <w:rPr>
          <w:szCs w:val="20"/>
          <w:lang w:eastAsia="en-US"/>
        </w:rPr>
        <w:t xml:space="preserve">Z kolei odnosząc się do zarzutu dotyczącego zapisu § 6 Programu organ nie zgadza się ze stanowiskiem Skarżącego, że obowiązek poszukiwania właścicieli dla zwierząt bezdomnych ogranicza się tylko i wyłączenie do poszukiwania nowych właścicieli. W § 6 Programu określono szeroki krąg podmiotów realizujących poszukiwanie właścicieli bezdomnych zwierząt. Podmioty te m.in. poprzez </w:t>
      </w:r>
      <w:r>
        <w:rPr>
          <w:szCs w:val="20"/>
          <w:lang w:eastAsia="en-US"/>
        </w:rPr>
        <w:lastRenderedPageBreak/>
        <w:t xml:space="preserve">zamieszczanie zdjęć bezdomnych zwierząt na stronach internetowych (lub portalach społecznościowych) informują nie tylko o możliwości adopcji bezdomnego zwierzęcia, ale przede wszystkim o fakcie znalezienia zwierzęcia, przez co często po zwierzę niezwłocznie zgłasza się jego właściciel lub opiekun, co pozwala na uniknięcie konieczności umieszczenia bezdomnego zwierzęcia w schronisku. </w:t>
      </w:r>
    </w:p>
    <w:p w14:paraId="066F6BA8" w14:textId="77777777" w:rsidR="005110AC" w:rsidRDefault="00000000">
      <w:pPr>
        <w:spacing w:line="360" w:lineRule="auto"/>
        <w:ind w:firstLine="708"/>
        <w:rPr>
          <w:szCs w:val="20"/>
          <w:lang w:eastAsia="en-US"/>
        </w:rPr>
      </w:pPr>
      <w:r>
        <w:rPr>
          <w:szCs w:val="20"/>
          <w:lang w:eastAsia="en-US"/>
        </w:rPr>
        <w:t xml:space="preserve">Dodatkowo przyjęta praktyka gminy i schroniska, z którym gmina ma zawartą umowę na realizację zadania utrzymania i opieki w schronisku bezdomnych zwierząt pochodzących z terenu gminy Barwice polega na tym, że w przypadku braku możliwości ustalenia właściciela w miejscu wyłapania zwierzęcia zapewniona mu jest opieka w schronisku i we współpracy ze schroniskiem w pierwszej kolejności ustalany jest właściciel lub opiekun zwierzęcia poprzez publikację zdjęcia bezdomnego zwierzęcia bądź ustalenie po numerze wszczepionego chipa. </w:t>
      </w:r>
    </w:p>
    <w:p w14:paraId="7B81BDB5" w14:textId="77777777" w:rsidR="005110AC" w:rsidRDefault="00000000">
      <w:pPr>
        <w:spacing w:line="360" w:lineRule="auto"/>
        <w:ind w:firstLine="708"/>
        <w:rPr>
          <w:szCs w:val="20"/>
          <w:lang w:eastAsia="en-US"/>
        </w:rPr>
      </w:pPr>
      <w:r>
        <w:rPr>
          <w:szCs w:val="20"/>
          <w:lang w:eastAsia="en-US"/>
        </w:rPr>
        <w:t xml:space="preserve">Dopiero w przypadku braku ustalenia opiekuna lub właściciela zwierzę pozostaje w schronisku i czeka na adopcję. Stosowaną praktykę potwierdza dodatkowo treść § 10 ust. 2 Programu, który wprost wskazuje, że </w:t>
      </w:r>
      <w:r>
        <w:rPr>
          <w:i/>
          <w:szCs w:val="20"/>
          <w:lang w:eastAsia="en-US"/>
        </w:rPr>
        <w:t xml:space="preserve">odławianiu podlegają zwierzęta domowe lub gospodarskie, które uciekły, zabłąkały się lub zostały porzucone przez człowieka, </w:t>
      </w:r>
      <w:r>
        <w:rPr>
          <w:i/>
          <w:szCs w:val="20"/>
          <w:u w:val="single"/>
          <w:lang w:eastAsia="en-US"/>
        </w:rPr>
        <w:t>a nie ma możliwości ustalenia ich właściciela lub innej osoby</w:t>
      </w:r>
      <w:r>
        <w:rPr>
          <w:i/>
          <w:szCs w:val="20"/>
          <w:lang w:eastAsia="en-US"/>
        </w:rPr>
        <w:t>, pod której opieką trwale dotąd pozostawały.</w:t>
      </w:r>
    </w:p>
    <w:p w14:paraId="3B57B301" w14:textId="77777777" w:rsidR="005110AC" w:rsidRDefault="00000000">
      <w:pPr>
        <w:spacing w:line="360" w:lineRule="auto"/>
        <w:rPr>
          <w:szCs w:val="20"/>
          <w:lang w:eastAsia="en-US" w:bidi="ar-SA"/>
        </w:rPr>
      </w:pPr>
      <w:r>
        <w:rPr>
          <w:szCs w:val="20"/>
          <w:lang w:eastAsia="en-US" w:bidi="ar-SA"/>
        </w:rPr>
        <w:tab/>
        <w:t xml:space="preserve">Wobec powyższego organ wnosi o oddalenie skargi na podstawie art. 151 </w:t>
      </w:r>
      <w:proofErr w:type="spellStart"/>
      <w:r>
        <w:rPr>
          <w:szCs w:val="20"/>
          <w:lang w:eastAsia="en-US" w:bidi="ar-SA"/>
        </w:rPr>
        <w:t>p.p.s.a</w:t>
      </w:r>
      <w:proofErr w:type="spellEnd"/>
      <w:r>
        <w:rPr>
          <w:szCs w:val="20"/>
          <w:lang w:eastAsia="en-US" w:bidi="ar-SA"/>
        </w:rPr>
        <w:t>.</w:t>
      </w:r>
    </w:p>
    <w:p w14:paraId="2E7AF6B8" w14:textId="77777777" w:rsidR="005110AC" w:rsidRDefault="005110AC">
      <w:pPr>
        <w:spacing w:line="360" w:lineRule="auto"/>
        <w:rPr>
          <w:szCs w:val="20"/>
          <w:lang w:eastAsia="en-US" w:bidi="ar-SA"/>
        </w:rPr>
      </w:pPr>
    </w:p>
    <w:p w14:paraId="3E57C404" w14:textId="77777777" w:rsidR="005110AC" w:rsidRDefault="005110AC">
      <w:pPr>
        <w:spacing w:line="360" w:lineRule="auto"/>
        <w:rPr>
          <w:szCs w:val="20"/>
          <w:lang w:eastAsia="en-US" w:bidi="ar-SA"/>
        </w:rPr>
      </w:pPr>
    </w:p>
    <w:p w14:paraId="480798C2" w14:textId="77777777" w:rsidR="005110AC" w:rsidRDefault="005110AC">
      <w:pPr>
        <w:spacing w:line="360" w:lineRule="auto"/>
        <w:rPr>
          <w:szCs w:val="20"/>
          <w:lang w:eastAsia="en-US" w:bidi="ar-SA"/>
        </w:rPr>
      </w:pPr>
    </w:p>
    <w:p w14:paraId="667C1301" w14:textId="77777777" w:rsidR="005110AC" w:rsidRDefault="00000000">
      <w:pPr>
        <w:spacing w:line="360" w:lineRule="auto"/>
        <w:jc w:val="right"/>
        <w:rPr>
          <w:szCs w:val="20"/>
          <w:lang w:eastAsia="en-US" w:bidi="ar-SA"/>
        </w:rPr>
      </w:pPr>
      <w:r>
        <w:rPr>
          <w:szCs w:val="20"/>
          <w:lang w:eastAsia="en-US" w:bidi="ar-SA"/>
        </w:rPr>
        <w:t>………………………………………</w:t>
      </w:r>
    </w:p>
    <w:p w14:paraId="40F206F9" w14:textId="77777777" w:rsidR="005110AC" w:rsidRDefault="00000000">
      <w:pPr>
        <w:spacing w:line="360" w:lineRule="auto"/>
        <w:ind w:left="4248" w:firstLine="708"/>
        <w:jc w:val="center"/>
        <w:rPr>
          <w:szCs w:val="20"/>
          <w:lang w:eastAsia="en-US" w:bidi="ar-SA"/>
        </w:rPr>
      </w:pPr>
      <w:r>
        <w:rPr>
          <w:szCs w:val="20"/>
          <w:lang w:eastAsia="en-US" w:bidi="ar-SA"/>
        </w:rPr>
        <w:t>podpis</w:t>
      </w:r>
    </w:p>
    <w:p w14:paraId="200250BB" w14:textId="77777777" w:rsidR="005110AC" w:rsidRDefault="005110AC">
      <w:pPr>
        <w:spacing w:line="360" w:lineRule="auto"/>
        <w:ind w:left="4248" w:firstLine="708"/>
        <w:jc w:val="center"/>
        <w:rPr>
          <w:szCs w:val="20"/>
          <w:lang w:eastAsia="en-US" w:bidi="ar-SA"/>
        </w:rPr>
      </w:pPr>
    </w:p>
    <w:p w14:paraId="13DFDA59" w14:textId="77777777" w:rsidR="005110AC" w:rsidRDefault="005110AC">
      <w:pPr>
        <w:spacing w:line="360" w:lineRule="auto"/>
        <w:ind w:left="4248" w:firstLine="708"/>
        <w:jc w:val="center"/>
        <w:rPr>
          <w:szCs w:val="20"/>
          <w:lang w:eastAsia="en-US" w:bidi="ar-SA"/>
        </w:rPr>
      </w:pPr>
    </w:p>
    <w:p w14:paraId="0DC83598" w14:textId="77777777" w:rsidR="005110AC" w:rsidRDefault="005110AC">
      <w:pPr>
        <w:spacing w:line="360" w:lineRule="auto"/>
        <w:ind w:left="4248" w:firstLine="708"/>
        <w:jc w:val="center"/>
        <w:rPr>
          <w:szCs w:val="20"/>
          <w:lang w:eastAsia="en-US" w:bidi="ar-SA"/>
        </w:rPr>
      </w:pPr>
    </w:p>
    <w:p w14:paraId="54BCB09B" w14:textId="77777777" w:rsidR="005110AC" w:rsidRDefault="005110AC">
      <w:pPr>
        <w:spacing w:line="360" w:lineRule="auto"/>
        <w:ind w:left="4248" w:firstLine="708"/>
        <w:jc w:val="center"/>
        <w:rPr>
          <w:szCs w:val="20"/>
          <w:lang w:eastAsia="en-US" w:bidi="ar-SA"/>
        </w:rPr>
      </w:pPr>
    </w:p>
    <w:p w14:paraId="65D00079" w14:textId="77777777" w:rsidR="005110AC" w:rsidRDefault="005110AC">
      <w:pPr>
        <w:spacing w:line="360" w:lineRule="auto"/>
        <w:ind w:left="4248" w:firstLine="708"/>
        <w:jc w:val="center"/>
        <w:rPr>
          <w:szCs w:val="20"/>
          <w:lang w:eastAsia="en-US" w:bidi="ar-SA"/>
        </w:rPr>
      </w:pPr>
    </w:p>
    <w:p w14:paraId="77AF1DCF" w14:textId="77777777" w:rsidR="005110AC" w:rsidRDefault="005110AC">
      <w:pPr>
        <w:spacing w:line="360" w:lineRule="auto"/>
        <w:ind w:left="4248" w:firstLine="708"/>
        <w:jc w:val="center"/>
        <w:rPr>
          <w:szCs w:val="20"/>
          <w:lang w:eastAsia="en-US" w:bidi="ar-SA"/>
        </w:rPr>
      </w:pPr>
    </w:p>
    <w:p w14:paraId="14179812" w14:textId="77777777" w:rsidR="005110AC" w:rsidRDefault="005110AC">
      <w:pPr>
        <w:spacing w:line="360" w:lineRule="auto"/>
        <w:ind w:left="4248" w:firstLine="708"/>
        <w:jc w:val="center"/>
        <w:rPr>
          <w:szCs w:val="20"/>
          <w:lang w:eastAsia="en-US" w:bidi="ar-SA"/>
        </w:rPr>
      </w:pPr>
    </w:p>
    <w:p w14:paraId="6831A668" w14:textId="77777777" w:rsidR="005110AC" w:rsidRDefault="00000000">
      <w:pPr>
        <w:rPr>
          <w:b/>
          <w:szCs w:val="20"/>
          <w:lang w:eastAsia="en-US" w:bidi="ar-SA"/>
        </w:rPr>
      </w:pPr>
      <w:r>
        <w:rPr>
          <w:b/>
          <w:szCs w:val="20"/>
          <w:lang w:eastAsia="en-US" w:bidi="ar-SA"/>
        </w:rPr>
        <w:t>Załączniki :</w:t>
      </w:r>
    </w:p>
    <w:p w14:paraId="53C9C2A4" w14:textId="77777777" w:rsidR="005110AC" w:rsidRDefault="00000000">
      <w:pPr>
        <w:rPr>
          <w:szCs w:val="20"/>
          <w:lang w:eastAsia="en-US" w:bidi="ar-SA"/>
        </w:rPr>
      </w:pPr>
      <w:r>
        <w:rPr>
          <w:szCs w:val="20"/>
          <w:lang w:eastAsia="en-US" w:bidi="ar-SA"/>
        </w:rPr>
        <w:t>1.</w:t>
      </w:r>
      <w:r>
        <w:rPr>
          <w:szCs w:val="20"/>
        </w:rPr>
        <w:t xml:space="preserve"> </w:t>
      </w:r>
      <w:r>
        <w:rPr>
          <w:szCs w:val="20"/>
          <w:lang w:eastAsia="en-US" w:bidi="ar-SA"/>
        </w:rPr>
        <w:t>skarg</w:t>
      </w:r>
      <w:r>
        <w:rPr>
          <w:szCs w:val="20"/>
        </w:rPr>
        <w:t>a</w:t>
      </w:r>
      <w:r>
        <w:rPr>
          <w:szCs w:val="20"/>
          <w:lang w:eastAsia="en-US" w:bidi="ar-SA"/>
        </w:rPr>
        <w:t xml:space="preserve"> z dnia 30 czerwca 2025 r. (data wpływu do organu: 2 lipca 2025 r.),</w:t>
      </w:r>
    </w:p>
    <w:p w14:paraId="7E3CE5C4" w14:textId="77777777" w:rsidR="005110AC" w:rsidRDefault="00000000">
      <w:pPr>
        <w:rPr>
          <w:szCs w:val="20"/>
          <w:lang w:eastAsia="en-US" w:bidi="ar-SA"/>
        </w:rPr>
      </w:pPr>
      <w:r>
        <w:rPr>
          <w:szCs w:val="20"/>
          <w:lang w:eastAsia="en-US" w:bidi="ar-SA"/>
        </w:rPr>
        <w:t>2.</w:t>
      </w:r>
      <w:r>
        <w:rPr>
          <w:szCs w:val="20"/>
        </w:rPr>
        <w:t xml:space="preserve"> </w:t>
      </w:r>
      <w:r>
        <w:rPr>
          <w:szCs w:val="20"/>
          <w:lang w:eastAsia="en-US" w:bidi="ar-SA"/>
        </w:rPr>
        <w:t>pism</w:t>
      </w:r>
      <w:r>
        <w:rPr>
          <w:szCs w:val="20"/>
        </w:rPr>
        <w:t>o</w:t>
      </w:r>
      <w:r>
        <w:rPr>
          <w:szCs w:val="20"/>
          <w:lang w:eastAsia="en-US" w:bidi="ar-SA"/>
        </w:rPr>
        <w:t xml:space="preserve"> z dnia 15 lipca 2025 r. (data wpływu do organu : 17 lipca 2025 r.),</w:t>
      </w:r>
    </w:p>
    <w:p w14:paraId="01478864" w14:textId="77777777" w:rsidR="005110AC" w:rsidRDefault="00000000">
      <w:pPr>
        <w:rPr>
          <w:szCs w:val="20"/>
          <w:lang w:eastAsia="en-US" w:bidi="ar-SA"/>
        </w:rPr>
      </w:pPr>
      <w:r>
        <w:rPr>
          <w:szCs w:val="20"/>
          <w:lang w:eastAsia="en-US" w:bidi="ar-SA"/>
        </w:rPr>
        <w:t>3. odpis odpowiedzi na skargę,</w:t>
      </w:r>
    </w:p>
    <w:p w14:paraId="3048254B" w14:textId="77777777" w:rsidR="005110AC" w:rsidRDefault="00000000">
      <w:pPr>
        <w:rPr>
          <w:szCs w:val="20"/>
          <w:lang w:eastAsia="en-US" w:bidi="ar-SA"/>
        </w:rPr>
      </w:pPr>
      <w:r>
        <w:rPr>
          <w:szCs w:val="20"/>
          <w:lang w:eastAsia="en-US" w:bidi="ar-SA"/>
        </w:rPr>
        <w:t xml:space="preserve">4. akta sprawy. </w:t>
      </w:r>
    </w:p>
    <w:p w14:paraId="5ACB743B" w14:textId="77777777" w:rsidR="005110AC" w:rsidRDefault="00000000">
      <w:pPr>
        <w:spacing w:after="160" w:line="259" w:lineRule="auto"/>
        <w:jc w:val="left"/>
        <w:rPr>
          <w:rFonts w:ascii="Calibri" w:hAnsi="Calibri"/>
          <w:szCs w:val="20"/>
          <w:lang w:eastAsia="en-US" w:bidi="ar-SA"/>
        </w:rPr>
      </w:pPr>
      <w:r>
        <w:rPr>
          <w:rFonts w:ascii="Calibri" w:hAnsi="Calibri"/>
          <w:szCs w:val="20"/>
          <w:lang w:eastAsia="en-US" w:bidi="ar-SA"/>
        </w:rPr>
        <w:fldChar w:fldCharType="begin"/>
      </w:r>
      <w:r>
        <w:rPr>
          <w:rFonts w:ascii="Calibri" w:hAnsi="Calibri"/>
          <w:szCs w:val="20"/>
          <w:lang w:eastAsia="en-US" w:bidi="ar-SA"/>
        </w:rPr>
        <w:fldChar w:fldCharType="separate"/>
      </w:r>
      <w:r>
        <w:rPr>
          <w:rFonts w:ascii="Calibri" w:hAnsi="Calibri"/>
          <w:szCs w:val="20"/>
          <w:lang w:eastAsia="en-US" w:bidi="ar-SA"/>
        </w:rPr>
        <w:fldChar w:fldCharType="end"/>
      </w:r>
    </w:p>
    <w:sectPr w:rsidR="005110AC">
      <w:pgSz w:w="11906" w:h="16838"/>
      <w:pgMar w:top="1417" w:right="1417" w:bottom="1417" w:left="1417" w:header="708" w:footer="708" w:gutter="0"/>
      <w:pgNumType w:start="1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7B3E"/>
    <w:rsid w:val="00364F6E"/>
    <w:rsid w:val="00441B2B"/>
    <w:rsid w:val="005110AC"/>
    <w:rsid w:val="00A77B3E"/>
    <w:rsid w:val="00BA5182"/>
    <w:rsid w:val="00CA2A55"/>
    <w:rsid w:val="00DF4D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6E59DF2"/>
  <w15:docId w15:val="{7185006C-5A60-4061-BDB5-561F1B4815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1155</Words>
  <Characters>6935</Characters>
  <Application>Microsoft Office Word</Application>
  <DocSecurity>0</DocSecurity>
  <Lines>57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 Barwicach</Company>
  <LinksUpToDate>false</LinksUpToDate>
  <CharactersWithSpaces>8074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XXIV/133/2025 z dnia 30 września 2025 r.</dc:title>
  <dc:subject>w sprawie przekazania do Wojewódzkiego Sądu Administracyjnego w^Szczecinie skargi na Uchwałę Nr XV/92/2025 Rady Miejskiej w^Barwicach z^dnia 27^marca 2025^r.
w sprawie przyjęcia Programu opieki nad zwierzętami bezdomnymi oraz zapobiegania bezdomności zwierząt na terenie gminy Barwice w^2025 roku wraz z^odpowiedzią na skargę</dc:subject>
  <dc:creator>Lorkiewicz_J</dc:creator>
  <cp:lastModifiedBy>Justyna Lorkiewicz</cp:lastModifiedBy>
  <cp:revision>3</cp:revision>
  <dcterms:created xsi:type="dcterms:W3CDTF">2025-09-30T12:10:00Z</dcterms:created>
  <dcterms:modified xsi:type="dcterms:W3CDTF">2025-09-30T12:12:00Z</dcterms:modified>
  <cp:category>Akt prawny</cp:category>
</cp:coreProperties>
</file>