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0D4DE" w14:textId="77777777" w:rsidR="00A77B3E" w:rsidRDefault="00000000">
      <w:pPr>
        <w:jc w:val="center"/>
        <w:rPr>
          <w:b/>
          <w:caps/>
        </w:rPr>
      </w:pPr>
      <w:r>
        <w:rPr>
          <w:b/>
          <w:caps/>
        </w:rPr>
        <w:t>Uchwała Nr XXIV/132/2025</w:t>
      </w:r>
      <w:r>
        <w:rPr>
          <w:b/>
          <w:caps/>
        </w:rPr>
        <w:br/>
        <w:t>Rady Miejskiej w Barwicach</w:t>
      </w:r>
    </w:p>
    <w:p w14:paraId="4AB3246F" w14:textId="77777777" w:rsidR="00A77B3E" w:rsidRDefault="00000000">
      <w:pPr>
        <w:spacing w:before="280" w:after="280"/>
        <w:jc w:val="center"/>
        <w:rPr>
          <w:b/>
          <w:caps/>
        </w:rPr>
      </w:pPr>
      <w:r>
        <w:t>z dnia 30 września 2025 r.</w:t>
      </w:r>
    </w:p>
    <w:p w14:paraId="5589A3B8" w14:textId="77777777" w:rsidR="00A77B3E" w:rsidRDefault="00000000">
      <w:pPr>
        <w:keepNext/>
        <w:spacing w:after="480"/>
        <w:jc w:val="center"/>
      </w:pPr>
      <w:r>
        <w:rPr>
          <w:b/>
        </w:rPr>
        <w:t>w sprawie rozpatrzenia protestu wyborczego dotyczącego wyboru sołtysa oraz rady sołeckiej sołectwa Piaski</w:t>
      </w:r>
    </w:p>
    <w:p w14:paraId="1C5AAB2E" w14:textId="77777777" w:rsidR="00A77B3E" w:rsidRDefault="00000000">
      <w:pPr>
        <w:keepLines/>
        <w:spacing w:before="120" w:after="120"/>
        <w:ind w:firstLine="227"/>
      </w:pPr>
      <w:r>
        <w:t>Na podstawie art. 18 ust. 1 oraz art. 18a ust. 1 ustawy z dnia 8 marca 1990 r. o samorządzie gminnym (</w:t>
      </w:r>
      <w:proofErr w:type="spellStart"/>
      <w:r>
        <w:t>t.j</w:t>
      </w:r>
      <w:proofErr w:type="spellEnd"/>
      <w:r>
        <w:t>. Dz. U. z 2025 r. poz. 1153), Rada Miejska w Barwicach uchwala, co następuje:</w:t>
      </w:r>
    </w:p>
    <w:p w14:paraId="5D65B550" w14:textId="4C409821" w:rsidR="00A77B3E" w:rsidRDefault="00000000">
      <w:pPr>
        <w:keepLines/>
        <w:spacing w:before="120" w:after="120"/>
        <w:ind w:firstLine="340"/>
      </w:pPr>
      <w:r>
        <w:rPr>
          <w:b/>
        </w:rPr>
        <w:t>§ 1. </w:t>
      </w:r>
      <w:r>
        <w:t xml:space="preserve">Po rozpatrzeniu protestu wyborczego Pana </w:t>
      </w:r>
      <w:r w:rsidR="00817476">
        <w:t>……………</w:t>
      </w:r>
      <w:r>
        <w:t xml:space="preserve"> z dnia 17 czerwca 2024 r. w przedmiocie nieprawidłowości, do których doszło podczas wyboru sołtysa oraz rady sołeckiej sołectwa Piaski w dniu 3 czerwca 2024 r., postanawia się uwzględnić protest i stwierdzić nieważność wyboru sołtysa oraz rady sołeckiej sołectwa Piaski w dniu 3 czerwca 2024 r. z przyczyn wskazanych w uzasadnieniu niniejszej uchwały.</w:t>
      </w:r>
    </w:p>
    <w:p w14:paraId="21E9A158" w14:textId="77777777" w:rsidR="00A77B3E" w:rsidRDefault="00000000">
      <w:pPr>
        <w:keepLines/>
        <w:spacing w:before="120" w:after="120"/>
        <w:ind w:firstLine="340"/>
      </w:pPr>
      <w:r>
        <w:rPr>
          <w:b/>
        </w:rPr>
        <w:t>§ 2. </w:t>
      </w:r>
      <w:r>
        <w:t>Wykonanie uchwały powierza się Burmistrzowi Barwic.</w:t>
      </w:r>
    </w:p>
    <w:p w14:paraId="1ADF7A4C" w14:textId="77777777" w:rsidR="00A77B3E" w:rsidRDefault="00000000">
      <w:pPr>
        <w:keepLines/>
        <w:spacing w:before="120" w:after="120"/>
        <w:ind w:firstLine="340"/>
      </w:pPr>
      <w:r>
        <w:rPr>
          <w:b/>
        </w:rPr>
        <w:t>§ 3. </w:t>
      </w:r>
      <w:r>
        <w:t>Zobowiązuje się Przewodniczącego Rady Miejskiej w Barwicach do zawiadomienia osoby wnoszącej protest wyborczy o sposobie załatwienia protestu wyborczego, poprzez doręczenie odpisu uchwały.</w:t>
      </w:r>
    </w:p>
    <w:p w14:paraId="0A637A79" w14:textId="77777777" w:rsidR="00A77B3E" w:rsidRDefault="00000000">
      <w:pPr>
        <w:keepNext/>
        <w:keepLines/>
        <w:spacing w:before="120" w:after="120"/>
        <w:ind w:firstLine="340"/>
      </w:pPr>
      <w:r>
        <w:rPr>
          <w:b/>
        </w:rPr>
        <w:t>§ 4. </w:t>
      </w:r>
      <w:r>
        <w:t>Uchwała wchodzi w życie z dniem podjęcia.</w:t>
      </w:r>
    </w:p>
    <w:p w14:paraId="255E24AA" w14:textId="77777777" w:rsidR="00A77B3E" w:rsidRDefault="00A77B3E">
      <w:pPr>
        <w:keepNext/>
        <w:keepLines/>
        <w:spacing w:before="120" w:after="120"/>
        <w:ind w:firstLine="340"/>
      </w:pPr>
    </w:p>
    <w:p w14:paraId="27B143C8"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481341" w14:paraId="1C3108AB" w14:textId="77777777">
        <w:tc>
          <w:tcPr>
            <w:tcW w:w="2500" w:type="pct"/>
            <w:tcMar>
              <w:top w:w="0" w:type="dxa"/>
              <w:left w:w="0" w:type="dxa"/>
              <w:bottom w:w="0" w:type="dxa"/>
              <w:right w:w="0" w:type="dxa"/>
            </w:tcMar>
            <w:hideMark/>
          </w:tcPr>
          <w:p w14:paraId="56822812" w14:textId="77777777" w:rsidR="00481341" w:rsidRDefault="00481341">
            <w:pPr>
              <w:keepNext/>
              <w:keepLines/>
              <w:jc w:val="left"/>
              <w:rPr>
                <w:color w:val="000000"/>
                <w:szCs w:val="22"/>
              </w:rPr>
            </w:pPr>
          </w:p>
        </w:tc>
        <w:tc>
          <w:tcPr>
            <w:tcW w:w="2500" w:type="pct"/>
            <w:tcMar>
              <w:top w:w="0" w:type="dxa"/>
              <w:left w:w="0" w:type="dxa"/>
              <w:bottom w:w="0" w:type="dxa"/>
              <w:right w:w="0" w:type="dxa"/>
            </w:tcMar>
            <w:hideMark/>
          </w:tcPr>
          <w:p w14:paraId="5A482144" w14:textId="77777777" w:rsidR="00481341" w:rsidRDefault="00000000">
            <w:pPr>
              <w:keepNext/>
              <w:keepLines/>
              <w:spacing w:before="560" w:after="560"/>
              <w:ind w:left="1134" w:right="1134"/>
              <w:jc w:val="center"/>
              <w:rPr>
                <w:color w:val="000000"/>
                <w:szCs w:val="22"/>
              </w:rPr>
            </w:pPr>
            <w:r>
              <w:rPr>
                <w:color w:val="000000"/>
                <w:szCs w:val="22"/>
              </w:rPr>
              <w:t>Wiceprzewodniczący Rady</w:t>
            </w:r>
            <w:r>
              <w:rPr>
                <w:color w:val="000000"/>
                <w:szCs w:val="22"/>
              </w:rPr>
              <w:br/>
            </w:r>
            <w:r>
              <w:rPr>
                <w:color w:val="000000"/>
                <w:szCs w:val="22"/>
              </w:rPr>
              <w:br/>
            </w:r>
            <w:r>
              <w:rPr>
                <w:color w:val="000000"/>
                <w:szCs w:val="22"/>
              </w:rPr>
              <w:br/>
            </w:r>
            <w:r>
              <w:rPr>
                <w:b/>
              </w:rPr>
              <w:t>mgr Edward Trejnis</w:t>
            </w:r>
          </w:p>
        </w:tc>
      </w:tr>
    </w:tbl>
    <w:p w14:paraId="20264F3B"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78BA4C5E" w14:textId="77777777" w:rsidR="00481341" w:rsidRDefault="00481341">
      <w:pPr>
        <w:rPr>
          <w:szCs w:val="20"/>
        </w:rPr>
      </w:pPr>
    </w:p>
    <w:p w14:paraId="1E10AC5C" w14:textId="77777777" w:rsidR="00481341" w:rsidRDefault="00000000">
      <w:pPr>
        <w:jc w:val="center"/>
        <w:rPr>
          <w:szCs w:val="20"/>
        </w:rPr>
      </w:pPr>
      <w:r>
        <w:rPr>
          <w:b/>
          <w:szCs w:val="20"/>
        </w:rPr>
        <w:t>Uzasadnienie</w:t>
      </w:r>
    </w:p>
    <w:p w14:paraId="00B102CB" w14:textId="77777777" w:rsidR="00481341" w:rsidRDefault="00481341">
      <w:pPr>
        <w:spacing w:before="120" w:after="120"/>
        <w:ind w:firstLine="227"/>
        <w:rPr>
          <w:szCs w:val="20"/>
        </w:rPr>
      </w:pPr>
    </w:p>
    <w:p w14:paraId="59449ED2" w14:textId="77777777" w:rsidR="003715FF" w:rsidRDefault="003715FF" w:rsidP="003715FF">
      <w:pPr>
        <w:spacing w:before="120" w:after="120"/>
        <w:ind w:firstLine="227"/>
        <w:rPr>
          <w:szCs w:val="20"/>
        </w:rPr>
      </w:pPr>
      <w:r>
        <w:rPr>
          <w:szCs w:val="20"/>
        </w:rPr>
        <w:t>W dniu 17 czerwca 2024 r. do Urzędu Miejskiego w Barwicach wpłynął protest Pana ……………… w przedmiocie nieprawidłowości, do których doszło podczas wyboru sołtysa oraz rady sołeckiej sołectwa Piaski w dniu 3 czerwca 2024 r. Przedmiotowy protest został przekazany przez Burmistrza Barwic do Rady Miejskiej w Barwicach jako właściwej do rozpatrzenia przedmiotowego protestu. Protest wyborczy Pana ……………. wpłynął do Biura Rady w dniu 3 lipca 2024 r.</w:t>
      </w:r>
    </w:p>
    <w:p w14:paraId="388DC9E3" w14:textId="77777777" w:rsidR="003715FF" w:rsidRDefault="003715FF" w:rsidP="003715FF">
      <w:pPr>
        <w:spacing w:before="120" w:after="120"/>
        <w:ind w:firstLine="227"/>
        <w:rPr>
          <w:szCs w:val="20"/>
        </w:rPr>
      </w:pPr>
      <w:r>
        <w:rPr>
          <w:szCs w:val="20"/>
        </w:rPr>
        <w:t>Z kolei zgodnie z art. 18a ust. 1 ustawy z dnia 8 marca 1990 r. o samorządzie gminnym (</w:t>
      </w:r>
      <w:proofErr w:type="spellStart"/>
      <w:r>
        <w:rPr>
          <w:szCs w:val="20"/>
        </w:rPr>
        <w:t>t.j</w:t>
      </w:r>
      <w:proofErr w:type="spellEnd"/>
      <w:r>
        <w:rPr>
          <w:szCs w:val="20"/>
        </w:rPr>
        <w:t>. Dz. U. z 2025 r. poz. 1153) rada gminy kontroluje działalność wójta, gminnych jednostek organizacyjnych oraz jednostek pomocniczych gminy; w tym celu powołuje komisję rewizyjną.</w:t>
      </w:r>
    </w:p>
    <w:p w14:paraId="3286DD03" w14:textId="77777777" w:rsidR="003715FF" w:rsidRDefault="003715FF" w:rsidP="003715FF">
      <w:pPr>
        <w:spacing w:before="120" w:after="120"/>
        <w:ind w:firstLine="227"/>
        <w:rPr>
          <w:szCs w:val="20"/>
        </w:rPr>
      </w:pPr>
      <w:r>
        <w:rPr>
          <w:szCs w:val="20"/>
        </w:rPr>
        <w:t>Przewodniczący Rady Miejskiej w Barwicach w dniu 5 lipca 2024 r. przekazał skargę do Komisji Rewizyjnej Rady Miejskiej w Barwicach celem rozpatrzenia protestu wyborczego. Komisja Rewizyjna Rady Miejskiej w Barwicach na posiedzeniu w dniu 5 września 2024 r. dokonała analizy protestu wyborczego.</w:t>
      </w:r>
    </w:p>
    <w:p w14:paraId="7AD983DE" w14:textId="77777777" w:rsidR="003715FF" w:rsidRDefault="003715FF" w:rsidP="003715FF">
      <w:pPr>
        <w:spacing w:before="120" w:after="120"/>
        <w:ind w:firstLine="227"/>
        <w:rPr>
          <w:szCs w:val="20"/>
        </w:rPr>
      </w:pPr>
      <w:r>
        <w:rPr>
          <w:szCs w:val="20"/>
        </w:rPr>
        <w:t>Pan …………… w swoim proteście wskazał, że jego zdaniem w wyborach sołtysa oraz rady sołeckiej sołectwa Piaski w dniu 3 czerwca 2024 r. wzięły udział osoby które są zameldowane na terenie sołectwa Piaski, ale nie zamieszkują w nim na stałe. Dodatkowo Pan ………….. zgłosił swoje zastrzeżenia co do trybu powołania komisji skrutacyjnej w trakcie przedmiotowych wyborów.</w:t>
      </w:r>
    </w:p>
    <w:p w14:paraId="05A4DC4E" w14:textId="77777777" w:rsidR="003715FF" w:rsidRDefault="003715FF" w:rsidP="003715FF">
      <w:pPr>
        <w:spacing w:before="120" w:after="120"/>
        <w:ind w:firstLine="227"/>
        <w:rPr>
          <w:szCs w:val="20"/>
        </w:rPr>
      </w:pPr>
      <w:r>
        <w:rPr>
          <w:szCs w:val="20"/>
        </w:rPr>
        <w:t>Po przeprowadzeniu postępowania wyjaśniającego Komisja Rewizyjna nie podzieliła stanowiska Pana …………… zawartego w proteście wyborczym. W trakcie postępowania wyjaśniającego ustalono, że mieszkańcy sołectwa przed rozpoczęciem zebrania wiejskiego wpisywali się na listę obecności a nikt z zebranych mieszkańców zarówno przed rozpoczęciem jak i w trakcie wyborów sołeckich nie zgłaszał jakichkolwiek zastrzeżeń i uwag co do którejkolwiek z obecnych osób. Nikt z obecnych nie zasygnalizował prowadzącemu zebranie, że udział w wyborach biorą osoby nieuprawnione, tj. osoby niezamieszkujące sołectwo. Na posiedzeniu Komisji obecna była również Radna Rady Miejskiej wybrana w okręgu wyborczym nr 15, Pani Karolina Bujak – Kruszyna, zamieszkująca miejscowość Piaski. Potwierdziła ona, że osoby, co do których Pan ……………… zgłaszał na posiedzeniu Komisji wątpliwości są stałymi mieszkańcami sołectwa Piaski.</w:t>
      </w:r>
    </w:p>
    <w:p w14:paraId="20A44B2B" w14:textId="77777777" w:rsidR="003715FF" w:rsidRDefault="003715FF" w:rsidP="003715FF">
      <w:pPr>
        <w:spacing w:before="120" w:after="120"/>
        <w:ind w:firstLine="227"/>
        <w:rPr>
          <w:szCs w:val="20"/>
        </w:rPr>
      </w:pPr>
      <w:r>
        <w:rPr>
          <w:szCs w:val="20"/>
        </w:rPr>
        <w:t>Za bezzasadny Komisja uznała również zarzut dotyczący powołania Komisji Skrutacyjnej. Na podstawie wyjaśnień Burmistrza Barwic oraz pracownika ds. funduszu sołeckiego Komisja ustaliła, że wybór Komisji Skrutacyjnej był zgodny z § 21 ust. 2 Statutu sołectwa Piaski, zgodnie z którym Komisję Skrutacyjną w składzie 3 – osobowym wybierają uczestnicy zebrania wiejskiego spośród siebie w głosowaniu jawnym. Również w tym przypadku nikt z obecnych na zebraniu mieszkańców sołectwa nie zgłaszał jakichkolwiek zastrzeżeń i uwag co do składu Komisji Skrutacyjnej.</w:t>
      </w:r>
    </w:p>
    <w:p w14:paraId="59E47840" w14:textId="77777777" w:rsidR="003715FF" w:rsidRDefault="003715FF" w:rsidP="003715FF">
      <w:pPr>
        <w:spacing w:before="120" w:after="120"/>
        <w:ind w:firstLine="227"/>
        <w:rPr>
          <w:szCs w:val="20"/>
        </w:rPr>
      </w:pPr>
      <w:r>
        <w:rPr>
          <w:szCs w:val="20"/>
        </w:rPr>
        <w:t>W trakcie postępowania wyjaśniającego Pan …………… podniósł również, że ogłoszenie o terminie zabrania wiejskiego wyborczego nie zawierało w swojej treści punktu dotyczącego złożenia sprawozdania z działalności sołtysa i rady sołeckiej za ostatnią kadencję. Na podstawie wyjaśnień Burmistrza Barwic oraz pracownika ds. funduszu sołeckiego Komisja ustaliła, że co prawda treść ogłoszenia istotnie nie zawierała przedmiotowego punktu, jednakże na ustny wniosek Pana ………........... zgłoszony w trakcie zebrania wiejskiego wyborczego punkt dotyczący złożenia sprawozdania z działalności sołtysa i rady sołeckiej za ostatnią kadencję został dodany do porządku obrad, dzięki czemu Pan ……….. miał możliwość wypowiedzenia się przed zebranymi mieszkańcami sołectwa Piaski.</w:t>
      </w:r>
    </w:p>
    <w:p w14:paraId="2CE621F7" w14:textId="77777777" w:rsidR="003715FF" w:rsidRDefault="003715FF" w:rsidP="003715FF">
      <w:pPr>
        <w:spacing w:before="120" w:after="120"/>
        <w:ind w:firstLine="227"/>
        <w:rPr>
          <w:szCs w:val="20"/>
        </w:rPr>
      </w:pPr>
      <w:r>
        <w:rPr>
          <w:szCs w:val="20"/>
        </w:rPr>
        <w:t>Należy zauważyć, że ustawa z dnia 8 marca 1990 r. o samorządzie gminnym (</w:t>
      </w:r>
      <w:proofErr w:type="spellStart"/>
      <w:r>
        <w:rPr>
          <w:szCs w:val="20"/>
        </w:rPr>
        <w:t>t.j</w:t>
      </w:r>
      <w:proofErr w:type="spellEnd"/>
      <w:r>
        <w:rPr>
          <w:szCs w:val="20"/>
        </w:rPr>
        <w:t xml:space="preserve">. Dz. U. z 2025 r. poz. 1153) nie przewiduje instytucji protestów wyborczych przy wyborach organów jednostek pomocniczych (sołtys, rada sołecka), brak też w niej wyraźnego umocowania do oceny przez radę ważności wyborów tych organów. Również Statut sołectwa Piaski nie zawiera w tym zakresie żadnych regulacji. Jednak okoliczność, że zarówno samo powołanie jednostki pomocniczej, jak i określenie zakresu jej działania należy do wyłącznej kompetencji rady gminy, która sprawuje też nadzór nad działalnością jej organów i kontrolę jednostek pomocniczych (art. 18a ust 1 ustawy o samorządzie gminnym) oraz fakt, że art. 35 ust. 3 ustawy o samorządzie gminnym wylicza jedynie obligatoryjny zakres regulacji statutowej uzasadnia pogląd, iż rada realizując swe uprawnienia nadzorcze może wypowiadać się o ważności wyborów sołtysa i rady sołeckiej i może je unieważnić. Przyjęcie stanowiska, że rada pozbawiona byłaby możliwości unieważnienia wyborów sołtysa i rady sołeckiej prowadzić mogłoby do funkcjonowania organu jednostki przez nią powoływanej, podlegającego jej nadzorowi i kontroli, a wybranego </w:t>
      </w:r>
      <w:r>
        <w:rPr>
          <w:szCs w:val="20"/>
        </w:rPr>
        <w:lastRenderedPageBreak/>
        <w:t>niezgodnie z prawem. np. przy naruszeniu zasad: tajności głosowania, bezpośredniości wyborów, bądź z naruszeniem zasady, iż uprawnieni do głosowania są tylko stali mieszkańcy sołectwa. Możliwość unieważnienia wyborów sołtysa i rady sołeckiej nie budzi wątpliwości również w orzecznictwie sądów administracyjnych (m.in. wyrok NSA z dnia 13.04.1999 r., sygn. akt II SA 231/99, wyrok WSA w Łodzi z dnia 24.06 2004 r. sygn. akt II SA/</w:t>
      </w:r>
      <w:proofErr w:type="spellStart"/>
      <w:r>
        <w:rPr>
          <w:szCs w:val="20"/>
        </w:rPr>
        <w:t>Łd</w:t>
      </w:r>
      <w:proofErr w:type="spellEnd"/>
      <w:r>
        <w:rPr>
          <w:szCs w:val="20"/>
        </w:rPr>
        <w:t xml:space="preserve"> 1515/03, wyrok WSA w Rzeszowie z dnia 22.02.2008 r., sygn. akt II SA/</w:t>
      </w:r>
      <w:proofErr w:type="spellStart"/>
      <w:r>
        <w:rPr>
          <w:szCs w:val="20"/>
        </w:rPr>
        <w:t>Rz</w:t>
      </w:r>
      <w:proofErr w:type="spellEnd"/>
      <w:r>
        <w:rPr>
          <w:szCs w:val="20"/>
        </w:rPr>
        <w:t xml:space="preserve"> 412/07, wyrok WSA we Wrocławiu z dnia 30.09. 2008 r., sygn. akt. III SA/</w:t>
      </w:r>
      <w:proofErr w:type="spellStart"/>
      <w:r>
        <w:rPr>
          <w:szCs w:val="20"/>
        </w:rPr>
        <w:t>Wr</w:t>
      </w:r>
      <w:proofErr w:type="spellEnd"/>
      <w:r>
        <w:rPr>
          <w:szCs w:val="20"/>
        </w:rPr>
        <w:t xml:space="preserve"> 393/08).</w:t>
      </w:r>
    </w:p>
    <w:p w14:paraId="13B1DE18" w14:textId="77777777" w:rsidR="003715FF" w:rsidRDefault="003715FF" w:rsidP="003715FF">
      <w:pPr>
        <w:spacing w:before="120" w:after="120"/>
        <w:ind w:firstLine="227"/>
        <w:rPr>
          <w:szCs w:val="20"/>
        </w:rPr>
      </w:pPr>
      <w:r>
        <w:rPr>
          <w:szCs w:val="20"/>
        </w:rPr>
        <w:t>W ustawie z dnia 5 stycznia 2011 r. Kodeks wyborczy (</w:t>
      </w:r>
      <w:proofErr w:type="spellStart"/>
      <w:r>
        <w:rPr>
          <w:szCs w:val="20"/>
        </w:rPr>
        <w:t>t.j</w:t>
      </w:r>
      <w:proofErr w:type="spellEnd"/>
      <w:r>
        <w:rPr>
          <w:szCs w:val="20"/>
        </w:rPr>
        <w:t>. Dz. U. z 2023 r. poz. 2408, z 2024 r. poz. 721) w kontekście wyborów do organów stanowiących jednostek samorządu terytorialnego w art. 82 oraz art. 392 i art. 394 określono zarówno termin, do którego może być wniesiony protest (14 dni od dnia wyborów), jak i powody protestu. W ocenie Rady skoro przepisy ustawy o samorządzie gminnym oraz Statutu nie regulują kwestii protestu wyborczego oraz orzekaniu o ważności wyborów sołtysa i rady sołeckiej, uprawnionym jest stosowanie w drodze analogii przepisów Kodeksu wyborczego. Dlatego też mając na względzie art. 18a ust. 1 ustawy o samorządzie gminnym (rada gminy kontroluje działalność wójta, gminnych jednostek organizacyjnych oraz jednostek pomocniczych gminy; w tym celu powołuje komisję rewizyjną) oraz art. 18 ust. 1 tej samej ustawy (do właściwości rady gminy należą wszystkie sprawy pozostające w zakresie działania gminy, o ile ustawy nie stanowią inaczej) należy przyjąć, że właściwą formą podjęcia rozstrzygnięcia w przedmiocie wniesionego protestu wyborczego oraz unieważnienia wyborów sołtysa i rady sołeckiej jest uchwała.</w:t>
      </w:r>
    </w:p>
    <w:p w14:paraId="29A1FEA2" w14:textId="77777777" w:rsidR="003715FF" w:rsidRDefault="003715FF" w:rsidP="003715FF">
      <w:pPr>
        <w:spacing w:before="120" w:after="120"/>
        <w:ind w:firstLine="227"/>
        <w:rPr>
          <w:szCs w:val="20"/>
        </w:rPr>
      </w:pPr>
      <w:r>
        <w:rPr>
          <w:szCs w:val="20"/>
        </w:rPr>
        <w:t>Wobec powyższego po przeprowadzonej analizie protestu wyborczego (na posiedzeniu w dniu 5 września 2024 r.) Komisja Rewizyjna Rady Miejskiej w Barwicach 3 głosami „za”, 1 głosie „przeciw” oraz 1 głosie wstrzymującym się uznała protest wyborczy Pana …………… dotyczący wyboru sołtysa oraz rady sołeckiej sołectwa Piaski w dniu 3 czerwca 2024 r. za bezzasadny, stwierdzając tym samym brak podstaw do stwierdzenia nieważności wyboru sołtysa oraz rady sołeckiej sołectwa Piaski w dniu 3 czerwca 2024 r.</w:t>
      </w:r>
    </w:p>
    <w:p w14:paraId="46B2645E" w14:textId="77777777" w:rsidR="003715FF" w:rsidRDefault="003715FF" w:rsidP="003715FF">
      <w:pPr>
        <w:spacing w:before="120" w:after="120"/>
        <w:ind w:firstLine="227"/>
        <w:rPr>
          <w:szCs w:val="20"/>
        </w:rPr>
      </w:pPr>
      <w:r>
        <w:rPr>
          <w:szCs w:val="20"/>
        </w:rPr>
        <w:t>Rada Miejska w Barwicach w dniu 29 października 2024 r. podjęła uchwałę nr X/43/2024 w sprawie rozpatrzenia protestu wyborczego dotyczącego wyboru sołtysa oraz rady sołeckiej sołectwa Piaski. Rada Miejska w Barwicach podzieliła stanowisko Komisji Rewizyjnej i nie uwzględniła protestu, stwierdzając tym samym brak podstaw do stwierdzenia nieważności wyboru sołtysa oraz rady sołeckiej sołectwa Piaski w dniu 3 czerwca 2024 r. z przyczyn wskazanych w uzasadnieniu uchwały.</w:t>
      </w:r>
    </w:p>
    <w:p w14:paraId="44C149FB" w14:textId="77777777" w:rsidR="003715FF" w:rsidRDefault="003715FF" w:rsidP="003715FF">
      <w:pPr>
        <w:spacing w:before="120" w:after="120"/>
        <w:ind w:firstLine="227"/>
        <w:rPr>
          <w:szCs w:val="20"/>
        </w:rPr>
      </w:pPr>
      <w:r>
        <w:rPr>
          <w:szCs w:val="20"/>
        </w:rPr>
        <w:t>Pan ………… nie zgadzając się z powyższą uchwałą zaskarżył ją do Wojewódzkiego Sądu Administracyjnego w Szczecinie.</w:t>
      </w:r>
    </w:p>
    <w:p w14:paraId="4640083C" w14:textId="77777777" w:rsidR="003715FF" w:rsidRDefault="003715FF" w:rsidP="003715FF">
      <w:pPr>
        <w:spacing w:before="120" w:after="120"/>
        <w:ind w:firstLine="227"/>
        <w:rPr>
          <w:szCs w:val="20"/>
        </w:rPr>
      </w:pPr>
      <w:r>
        <w:rPr>
          <w:szCs w:val="20"/>
        </w:rPr>
        <w:t>W skardze podniósł, że w wyborach wzięły udział osoby, które są zameldowane na terenie sołectwa Piaski, ale nie zamieszkują w nim na stałe. Zaznaczył, że zabrakło listy mieszkańców sporządzonej przez Urząd Gminy, a została sporządzona tylko lista obecności osób uczestniczących w zebraniu, na którą każda osoba mogła się wpisać, a tym samym wziąć udział w wyborach. Ponadto zarzucił, że w porządku zebrania wyborczego zabrało punktu o sprawozdawaniu sołtysa i rady sołeckiej za poprzednią kadencję 2018-2024. Z kolei w Komisji Skrutacyjnej zasiadała żona Burmistrza oraz dwie koleżanki pani, co świadczy o tym, że wybory winny zostać powtórzone. Zaznaczył także, że protokół z posiedzenia Komisji z dnia 5 września 2024 r. został sporządzony pobieżnie, gdyż nie zawiera wyjaśnień prawnika obsługującego urząd i informacji, kto zasiadał w Komisji Skrutacyjnej. Zaznaczył, że ta sama Komisja Rewizyjna taki sam protest złożony w tym samym terminie przyjęła i stwierdziła nieważność wyborów w Sołectwie Nowe Koprzywno, przy czym posiedzenie Komisji w pierwszym terminie zostało przerwane, bez powodu. Drugi termin posiedzenia Komisji odbył się 18 września 2024 r. i wówczas to, jeden z członków tej Komisji odpowiedział się za przyjęciem protestu wyborczego.</w:t>
      </w:r>
    </w:p>
    <w:p w14:paraId="2188CEC6" w14:textId="77777777" w:rsidR="003715FF" w:rsidRDefault="003715FF" w:rsidP="003715FF">
      <w:pPr>
        <w:spacing w:before="120" w:after="120"/>
        <w:ind w:firstLine="227"/>
        <w:rPr>
          <w:szCs w:val="20"/>
        </w:rPr>
      </w:pPr>
      <w:r>
        <w:rPr>
          <w:szCs w:val="20"/>
        </w:rPr>
        <w:t>Wyrokiem z dnia 27 marca 2025 r. Wojewódzki Sąd Administracyjny w Szczecinie (sygn. II SA/</w:t>
      </w:r>
      <w:proofErr w:type="spellStart"/>
      <w:r>
        <w:rPr>
          <w:szCs w:val="20"/>
        </w:rPr>
        <w:t>Sz</w:t>
      </w:r>
      <w:proofErr w:type="spellEnd"/>
      <w:r>
        <w:rPr>
          <w:szCs w:val="20"/>
        </w:rPr>
        <w:t xml:space="preserve"> 13/25) stwierdził nieważność zaskarżonej uchwały.</w:t>
      </w:r>
    </w:p>
    <w:p w14:paraId="187147C4" w14:textId="77777777" w:rsidR="003715FF" w:rsidRDefault="003715FF" w:rsidP="003715FF">
      <w:pPr>
        <w:spacing w:before="120" w:after="120"/>
        <w:ind w:firstLine="227"/>
        <w:rPr>
          <w:szCs w:val="20"/>
        </w:rPr>
      </w:pPr>
      <w:r>
        <w:rPr>
          <w:szCs w:val="20"/>
        </w:rPr>
        <w:t>W uzasadnieniu wyroku Sąd wskazał, że zaskarżona uchwała nie narusza prawa w części obejmującej uznanie za niezasadny zarzut protestu wyborczego dotyczący wadliwego powołania i działania Komisji Skrutacyjnej zebrania wiejskiego. Według § 21 ust. 1 i 2 Statutu Sołectwa, wybory przeprowadza Komisja Skrutacyjna w składzie 3 - osobowym, którą wybierają uczestnicy zebrania wiejskiego spośród siebie w głosowaniu jawnym. Z protokołu zebrania wiejskiego wynika, że Komisja Skrutacyjna została powołana zgodnie z ww. przepisem. Sąd podkreślił, że Statut nie zawiera żadnych uregulowań dotyczących wyłączenia członka Komisji Skrutacyjnej od udziału w pracach. Tak więc nawet faktyczny udział w komisji żony kandydata na sołtysa oraz jej znajomych nie może powodować zasadności protestu skarżącego.</w:t>
      </w:r>
    </w:p>
    <w:p w14:paraId="4CDAE8C5" w14:textId="77777777" w:rsidR="003715FF" w:rsidRDefault="003715FF" w:rsidP="003715FF">
      <w:pPr>
        <w:rPr>
          <w:szCs w:val="20"/>
        </w:rPr>
      </w:pPr>
      <w:r>
        <w:rPr>
          <w:szCs w:val="20"/>
        </w:rPr>
        <w:lastRenderedPageBreak/>
        <w:t>W ocenie Sądu, prawidłowe było również stanowisko organu będące odpowiedzią na zarzut o braku zamieszczenia w porządku zebrania wiejskiego punktu o sprawozdaniu z działalności sołtysa i rady sołeckiej za kadencję 2018-2024. W świetle § 20 ust. 4 pkt 4 Statutu Sołectwa ogłoszenie o terminie zebrania wiejskiego wyborczego powinno zawierać złożenie sprawozdania z działalności sołtysa i rady sołeckiej za ostatnią kadencję. Niewątpliwie w ogłoszeniu o zebraniu wiejskim, zabrało takiego punktu w porządku obrad, jednakże już na tym zebraniu wiejskim został on na prośbę skarżącego wprowadzony. Oznacza to, że jakkolwiek doszło do uchybienia formalnego ale o charakterze nieistotnym. Sąd rozpatrujący skargę zgodził się z Radą, że przedmiotowy zarzut okazał się bezzasadny.</w:t>
      </w:r>
    </w:p>
    <w:p w14:paraId="05209ABF" w14:textId="77777777" w:rsidR="003715FF" w:rsidRDefault="003715FF" w:rsidP="003715FF">
      <w:pPr>
        <w:spacing w:before="120" w:after="120"/>
        <w:ind w:firstLine="227"/>
        <w:rPr>
          <w:szCs w:val="20"/>
        </w:rPr>
      </w:pPr>
      <w:r>
        <w:rPr>
          <w:szCs w:val="20"/>
        </w:rPr>
        <w:t xml:space="preserve">Sąd podkreślił, że na uwzględnienie zasługuje natomiast skarga w części, którą skarżący zakwestionował rozpatrzenie zaskarżoną uchwałą zarzutu protestu wyborczego opierającego się na stwierdzeniu, że w wyborach wzięły udział osoby nieuprawnione. Skarżący wywiódł, że w wyborach brały udział osoby zameldowane w sołectwie, ale nie będące jego mieszkańcami. Sąd uznał, że zaskarżona uchwała w wyjaśnieniu tej kwestii w istotny sposób narusza prawo, gdyż z braku przedstawienia rzetelnego uzasadnienia wymyka się ona spod kontroli sądowej. W odpowiedzi na zarzut skarżącego o braku weryfikacji listy osób uprawnionych do głosowania organ stwierdził, że nikt w czasie wyborów nie złożył żadnych uwag co do poszczególnych osób wpisanych na listę obecności z zebrania wiejskiego. Ponadto organ dodał, że Radna Rady Miejskiej zamieszkująca miejscowość Piaski, potwierdziła, że osoby co do których skarżący zgłaszał na posiedzeniu Komisji Rewizyjnej wątpliwości, są stałymi mieszkańcami sołectwa. W ocenie Sądu, ww. uzasadnienie nie spełnia gwarancji rzetelnego przedstawienia przez organ racji, które legły u podstaw rozpatrzenia przedmiotowego zarzutu. Kompetencją rady gminy jest kontrola w zakresie prawidłowości przebiegu i wyników wyboru do organów sołectwa (art. 18 ust. 1 ustawy z dnia 8 marca 1990 r. o samorządzie gminnym), następuje ona w formie uchwały, który to akt powinien spełniać wymogi prawidłowego uzasadnienia wskazującego przebieg dokonanej przez organ oceny faktów i dowodów je potwierdzających, które w świetle przesłanek materialnoprawnych stanowią powód i sposób rozstrzygnięcia sprawy w sposób pozytywny lub negatywny. Konieczność prawidłowego uzasadnienia uchwały można wyprowadzić z ogólnych zasad ustrojowych zawartych w art. 2 i art. 7 Konstytucji RP. W świetle tych zasad, działanie organu administracji publicznej, które wprawdzie mieści się w jego prawem przewidzianych kompetencjach, ale noszące znamiona władczego, arbitralnego działania, skierowanego do skonkretyzowanego podmiotu, przy zastosowaniu w drodze analogia legis art. 107 § 3 ustawy z dnia 14 czerwca 1960 r. Kodeksu postępowania administracyjnego, prowadzi do wniosku, że zaskarżona uchwała powinna zawierać uzasadnienie. Stanowisko to potwierdzają poglądy judykatury (por. wyrok WSA w Krakowie z dnia 14 listopada 2019 r., sygn. akt III SA/Kr 843/19, </w:t>
      </w:r>
      <w:proofErr w:type="spellStart"/>
      <w:r>
        <w:rPr>
          <w:szCs w:val="20"/>
        </w:rPr>
        <w:t>opubl</w:t>
      </w:r>
      <w:proofErr w:type="spellEnd"/>
      <w:r>
        <w:rPr>
          <w:szCs w:val="20"/>
        </w:rPr>
        <w:t>. w internetowej bazie-orzeczenia.nsa.gov.pl).</w:t>
      </w:r>
    </w:p>
    <w:p w14:paraId="4EDD484F" w14:textId="77777777" w:rsidR="003715FF" w:rsidRDefault="003715FF" w:rsidP="003715FF">
      <w:pPr>
        <w:spacing w:before="120" w:after="120"/>
        <w:ind w:firstLine="227"/>
        <w:rPr>
          <w:szCs w:val="20"/>
        </w:rPr>
      </w:pPr>
      <w:r>
        <w:rPr>
          <w:szCs w:val="20"/>
        </w:rPr>
        <w:t xml:space="preserve">Sąd zauważył, że nawet jeżeli w trakcie zebrania wiejskiego, nikt nie zgłaszał zastrzeżeń co do osób uprawnionych do głosowania, to bez wątpienia obowiązkiem organu było zweryfikowanie listy osób, które posiadały czynne prawo wyborcze w wyborach, które odbyły się w dniu 6 czerwca 2024 r. do organów Sołectwa Piaski, skoro taki zarzut skarżący sformułował w pisemnym proteście kierowanym do organu z dnia 14 czerwca 2024 r. Jeżeli organ uznał, że nie doszło do uchybienia w procedurze wyborów, to powinien wykazać i szczegółowo uzasadnić, iż do takiego naruszenia nie doszło. Zdaniem Sądu uzasadnieniu zaskarżonej uchwały brak jest wyczerpującego wyjaśnienia, w jaki sposób organ ustalił, że wszystkie osoby biorące udział w przedmiotowym głosowaniu legitymowały się prawem do głosowania (w świetle wymogów wynikających z art. 36 ust. 2 ustawy z dnia 8 marca 1990 r. o samorządzie gminnym) w sposób umożliwiający poddanie kontroli sądowej prawidłowość wniosków organu. Sąd podkreślił, że za takie wyjaśnienie nie można bowiem uznać stwierdzenia, że radna zamieszkująca w miejscowości Piaski potwierdziła, że osoby, co do których zgłoszono zastrzeżenia są mieszkańcami sołectwa. Oparcie się na takiej opinii nie jest wystarczające w sytuacji, gdy na posiedzeniu Komisji Rewizyjnej ustalono, że podczas wyborów (w których brała udział radna - uwaga Sądu) nie było możliwości weryfikacji zamieszkania osób obecnych na sali. Sąd zwrócił również uwagę, że Komisja nie otrzymała materiałów potrzebnych do analizy protestu, takich jak protokołów z posiedzenia czy listy obecności. Wprawdzie ww. dokumentacja została nadesłana do akt sądowych, tym niemniej wskazać trzeba, że lista obecności zebrania wiejskiego poza imieniem i nazwiskiem uczestnika nie zawierała adresu zamieszkania ani daty urodzenia wobec czego nie jest wiadome, ile z tych osób było uprawnionych do głosowania. Sąd zauważył również, że na sesji Rady Miejskiej w Barwicach, na której rozpatrywany był protest skarżącego, wskazano na możliwość przeniesienia sprawy do ponownego rozpatrzenia przez Komisję Rewizyjną w celu rozszerzenia stanowiska lub uzupełnienia dokumentacji o dodatkowe opinie prawne i materiały. Z uzasadnienia zaskarżonej uchwały nie wynika, aby organ dysponował stosowaną dokumentacją potrzebną do wyjaśnienia sprawy i aby dokonał weryfikacji opierając się na własnych ustaleniach. Sąd stwierdził tym samym, że </w:t>
      </w:r>
      <w:r>
        <w:rPr>
          <w:szCs w:val="20"/>
        </w:rPr>
        <w:lastRenderedPageBreak/>
        <w:t>przedwczesne jest stanowisko organu, że nie nastąpiło naruszenie procedury wyborczej określonej w Statucie sołectwa i protest skarżącego był niezasadny.</w:t>
      </w:r>
    </w:p>
    <w:p w14:paraId="1A2BDE03" w14:textId="77777777" w:rsidR="003715FF" w:rsidRDefault="003715FF" w:rsidP="003715FF">
      <w:pPr>
        <w:spacing w:before="120" w:after="120"/>
        <w:ind w:firstLine="227"/>
        <w:rPr>
          <w:szCs w:val="20"/>
        </w:rPr>
      </w:pPr>
      <w:r>
        <w:rPr>
          <w:szCs w:val="20"/>
        </w:rPr>
        <w:t>Sąd odnosząc się co do zastrzeżeń zgłoszonych względem protokołu z posiedzenia Komisji Rewizyjnej z dnia 5 września 2024 r. wskazał, że choć posiedzenie zostało przerwane a punkty niezrealizowane przeniesiono na inny termin, to wcześniej na tym posiedzeniu odbyło się głosowanie w sprawie protestu wyborczego dotyczącego wyboru sołtysa oraz rady sołeckiej sołectwa Piaski i ostatecznie trzema głosami zdecydowano o nieuwzględnieniu ww. protestu i przygotowaniu projektu uchwały o ważności wyborów. Sąd nie dostrzegł, aby protokół zawierał braki. Zdaniem Sądu jest on zupełny i wynika z niego jednoznacznie, że radca prawny obsługujący gminę uczestniczył w posiedzeniu i zabierał głos składając stosowane wyjaśnienia. Protokół obrazuje przebieg posiedzenia, a zatem nie było obowiązku umieszczania w nim informacji o tym, kto zasiadał w Komisji Skrutacyjnej, skoro żaden z jego uczestników takiej informacji nie przedstawił, ani nie wnosił o jej zaprotokołowanie.</w:t>
      </w:r>
    </w:p>
    <w:p w14:paraId="1FF0CE5E" w14:textId="77777777" w:rsidR="003715FF" w:rsidRDefault="003715FF" w:rsidP="003715FF">
      <w:pPr>
        <w:spacing w:before="120" w:after="120"/>
        <w:ind w:firstLine="227"/>
        <w:rPr>
          <w:szCs w:val="20"/>
        </w:rPr>
      </w:pPr>
      <w:r>
        <w:rPr>
          <w:szCs w:val="20"/>
        </w:rPr>
        <w:t>Mając powyższe na uwadze, Sąd stwierdził, że zaskarżona uchwała, została podjęta z istotnym naruszeniem prawa, gdyż nie pozwoliła na dokonanie pełnej oceny, czy w istocie zgodna jest z przepisami prawa.</w:t>
      </w:r>
    </w:p>
    <w:p w14:paraId="7429A53E" w14:textId="77777777" w:rsidR="003715FF" w:rsidRDefault="003715FF" w:rsidP="003715FF">
      <w:pPr>
        <w:spacing w:before="120" w:after="120"/>
        <w:ind w:firstLine="227"/>
        <w:rPr>
          <w:szCs w:val="20"/>
        </w:rPr>
      </w:pPr>
      <w:r>
        <w:rPr>
          <w:szCs w:val="20"/>
        </w:rPr>
        <w:t>W związku ze stwierdzeniem przez Wojewódzki Sąd Administracyjny w Szczecinie nieważności uchwały Rady Miejskiej w Barwicach nr X/43/2024 w sprawie rozpatrzenia protestu wyborczego dotyczącego wyboru sołtysa oraz rady sołeckiej sołectwa Piaski konieczne stało się ponowne rozpatrzenie protestu wyborczego z dnia 17 czerwca 2024 r.</w:t>
      </w:r>
    </w:p>
    <w:p w14:paraId="7CB52518" w14:textId="77777777" w:rsidR="003715FF" w:rsidRDefault="003715FF" w:rsidP="003715FF">
      <w:pPr>
        <w:spacing w:before="120" w:after="120"/>
        <w:ind w:firstLine="227"/>
        <w:rPr>
          <w:szCs w:val="20"/>
        </w:rPr>
      </w:pPr>
      <w:r>
        <w:rPr>
          <w:szCs w:val="20"/>
        </w:rPr>
        <w:t>Komisja Rewizyjna Rady Miejskiej w Barwicach na posiedzeniu w dniu 3 lipca 2025 r. przed zajęciem stanowiska w sprawie protestu wyborczego dokonała analizy uzasadnienia ww. wyroku. Członkowie Komisji Rewizyjnej zgodnie ustalili, że w ocenie Sądu zadaniem Rady – przed rozstrzygnięciem protestu wyborczego – jest ustalenie, czy w wyborach na sołtysa oraz do rady sołeckiej sołectwa Piaski w dniu 3 czerwca 2024 r. wzięły udział nieuprawnione. W trakcie posiedzenia przypomniano, że zgodnie z § 9 ust. 1. Statutu Sołectwa Piaski czynne i bierne prawo wyborcze przysługuje pełnoletnim mieszkańcom sołectwa mającym stałe zamieszkanie na jego terenie. Jednocześnie statut sołectwa nie przewiduje sposobu (narzędzia) pozwalającego weryfikować daną osobę, czy spełnia ona powyższe kryteria i tym samym czy może brać udział jako uprawniona osoba w wyborach sołeckich.</w:t>
      </w:r>
    </w:p>
    <w:p w14:paraId="4C5D0760" w14:textId="77777777" w:rsidR="003715FF" w:rsidRDefault="003715FF" w:rsidP="003715FF">
      <w:pPr>
        <w:spacing w:before="120" w:after="120"/>
        <w:ind w:firstLine="227"/>
        <w:rPr>
          <w:szCs w:val="20"/>
        </w:rPr>
      </w:pPr>
      <w:r>
        <w:rPr>
          <w:szCs w:val="20"/>
        </w:rPr>
        <w:t>Narzędziem pozwalającym na rozstrzygnięcie powstałych wątpliwości są chociażby dane z rejestru wyborców. Obecny na posiedzeniu komisji pracownik Urzędu Miejskiego w Barwicach ds. ewidencji ludności i dowodów osobistych wyjaśnił, że rejestr wyborców tworzony jest na podstawie konkretnej geografii wyborczej, której parametry (termin wyborów, miejscowość, sołectwo) należy określić przed jego wygenerowaniem. Pracownik wyjaśnił, że posiada dostęp do danych rejestru, jednak nie jest w stanie wygenerować spisu wyborców z datą wcześniejszą niż dzień posiedzenia, ponieważ nie pozwala na to interfejs programu. Pracownik wskazał również, że po weryfikacji listy obecności (stanowiącej załącznik do protokołu z wyborów sołeckich) okazało się, że spośród 79 osób (będących uczestnikami ówczesnych wyborów) cztery z nich nie były ujęte w rejestrze wyborców.</w:t>
      </w:r>
    </w:p>
    <w:p w14:paraId="27F0B8E1" w14:textId="77777777" w:rsidR="003715FF" w:rsidRDefault="003715FF" w:rsidP="003715FF">
      <w:pPr>
        <w:spacing w:before="120" w:after="120"/>
        <w:ind w:firstLine="227"/>
        <w:rPr>
          <w:szCs w:val="20"/>
        </w:rPr>
      </w:pPr>
      <w:r>
        <w:rPr>
          <w:szCs w:val="20"/>
        </w:rPr>
        <w:t>Członkowie Komisji Rewizyjnej po długiej dyskusji i wymianie zdań doszli do wspólnego stanowiska, że wobec braku możliwości wygenerowania spisu wyborców na dzień 3 czerwca 2024 r. (tj. na dzień wyborów sołeckich, które odbyły się w sołectwie Piaski) niemożliwe jest jednoznacznie ustalenie, czy wszystkie osoby biorące udział w przedmiotowych wyborach były osobami uprawnionymi do głosowania. Co więcej, jak wskazano wyżej, wobec brzmienia statutu sołectwa Członkowie Komisji nie dysponują jakimkolwiek innym narzędziem pozwalającym na zweryfikowanie powyższej okoliczności. Członkowie Komisji uznali więc, że celem rozwiania wszelkich wątpliwości zasadnym staje się uwzględnienie protestu wyborczego, skutkiem czego przeprowadzone zostaną powtórne wybory sołeckie w sołectwie Piaski, już na nowych zasadach związanych z weryfikacją prawa wyborczego mieszkańców danego sołectwa. Zauważono bowiem konieczność zmian w statutach sołeckich, tym bardziej, że we wrześniu 2025 r. odbędą się wybory sołeckie w kolejnych sołectwach Gminy Barwice. Wskazano, że weryfikacja prawa wyborczego w oparciu o dane z rejestru wyborców zwiększy przejrzystość procedur wyborczych, ograniczy ryzyko sporów i protestów wyborczych, a także usprawni organizację zebrań wiejskich.</w:t>
      </w:r>
    </w:p>
    <w:p w14:paraId="58F162C2" w14:textId="77777777" w:rsidR="003715FF" w:rsidRDefault="003715FF" w:rsidP="003715FF">
      <w:pPr>
        <w:spacing w:before="120" w:after="120"/>
        <w:ind w:firstLine="227"/>
        <w:rPr>
          <w:szCs w:val="20"/>
        </w:rPr>
      </w:pPr>
      <w:r>
        <w:rPr>
          <w:szCs w:val="20"/>
        </w:rPr>
        <w:t xml:space="preserve">Wobec powyższego po przeprowadzonej analizie protestu wyborczego Komisja Rewizyjna Rady Miejskiej w Barwicach 3 głosami „za” (przy braku głosów „przeciw” oraz 1 głosie wstrzymującym się) uznała protest wyborczy Pana …………….. dotyczący wyboru sołtysa oraz rady sołeckiej sołectwa Piaski w dniu 3 czerwca </w:t>
      </w:r>
      <w:r>
        <w:rPr>
          <w:szCs w:val="20"/>
        </w:rPr>
        <w:lastRenderedPageBreak/>
        <w:t>2024 r. za zasadny, co prowadzi do stwierdzenia nieważności wyboru sołtysa oraz rady sołeckiej sołectwa Piaski w dniu 3 czerwca 2024 r.</w:t>
      </w:r>
    </w:p>
    <w:p w14:paraId="3F669035" w14:textId="77777777" w:rsidR="003715FF" w:rsidRDefault="003715FF" w:rsidP="003715FF">
      <w:pPr>
        <w:spacing w:before="120" w:after="120"/>
        <w:ind w:firstLine="227"/>
        <w:rPr>
          <w:szCs w:val="20"/>
        </w:rPr>
      </w:pPr>
      <w:r>
        <w:rPr>
          <w:szCs w:val="20"/>
        </w:rPr>
        <w:t>W świetle powyższego podjęcie przedmiotowej uchwały jest w pełni uzasadnione.</w:t>
      </w:r>
    </w:p>
    <w:p w14:paraId="5CB71206" w14:textId="77777777" w:rsidR="003715FF" w:rsidRDefault="003715FF" w:rsidP="003715FF">
      <w:pPr>
        <w:spacing w:before="120" w:after="120"/>
        <w:ind w:firstLine="227"/>
        <w:rPr>
          <w:szCs w:val="20"/>
        </w:rPr>
      </w:pPr>
    </w:p>
    <w:p w14:paraId="763B6909" w14:textId="77777777" w:rsidR="003715FF" w:rsidRDefault="003715FF" w:rsidP="003715FF">
      <w:pPr>
        <w:spacing w:before="120" w:after="120"/>
        <w:ind w:firstLine="227"/>
        <w:rPr>
          <w:szCs w:val="20"/>
        </w:rPr>
      </w:pPr>
    </w:p>
    <w:p w14:paraId="60397DF2" w14:textId="77777777" w:rsidR="003715FF" w:rsidRDefault="003715FF" w:rsidP="003715FF">
      <w:pPr>
        <w:spacing w:before="120" w:after="120"/>
        <w:ind w:firstLine="227"/>
        <w:rPr>
          <w:szCs w:val="20"/>
        </w:rPr>
      </w:pPr>
    </w:p>
    <w:p w14:paraId="18A19A89" w14:textId="77777777" w:rsidR="003715FF" w:rsidRDefault="003715FF" w:rsidP="003715FF">
      <w:pPr>
        <w:spacing w:before="120" w:after="120"/>
        <w:ind w:firstLine="227"/>
        <w:rPr>
          <w:szCs w:val="20"/>
        </w:rPr>
      </w:pPr>
    </w:p>
    <w:p w14:paraId="0AB249A6" w14:textId="77777777" w:rsidR="003715FF" w:rsidRDefault="003715FF" w:rsidP="003715FF">
      <w:pPr>
        <w:spacing w:before="120" w:after="120"/>
        <w:ind w:firstLine="227"/>
        <w:rPr>
          <w:szCs w:val="20"/>
        </w:rPr>
      </w:pPr>
    </w:p>
    <w:p w14:paraId="74C00A8B" w14:textId="77777777" w:rsidR="003715FF" w:rsidRDefault="003715FF" w:rsidP="003715FF">
      <w:pPr>
        <w:spacing w:before="120" w:after="120"/>
        <w:ind w:firstLine="227"/>
        <w:rPr>
          <w:szCs w:val="20"/>
        </w:rPr>
      </w:pPr>
    </w:p>
    <w:p w14:paraId="06615AE7" w14:textId="77777777" w:rsidR="003715FF" w:rsidRDefault="003715FF" w:rsidP="003715FF">
      <w:pPr>
        <w:spacing w:before="120" w:after="120"/>
        <w:ind w:firstLine="227"/>
        <w:rPr>
          <w:szCs w:val="20"/>
        </w:rPr>
      </w:pPr>
    </w:p>
    <w:p w14:paraId="5FE912AD" w14:textId="77777777" w:rsidR="003715FF" w:rsidRDefault="003715FF" w:rsidP="003715FF">
      <w:pPr>
        <w:spacing w:before="120" w:after="120"/>
        <w:ind w:firstLine="227"/>
        <w:rPr>
          <w:szCs w:val="20"/>
        </w:rPr>
      </w:pPr>
    </w:p>
    <w:p w14:paraId="0B7E70FC" w14:textId="77777777" w:rsidR="003715FF" w:rsidRDefault="003715FF" w:rsidP="003715FF">
      <w:pPr>
        <w:spacing w:before="120" w:after="120"/>
        <w:ind w:firstLine="227"/>
        <w:rPr>
          <w:szCs w:val="20"/>
        </w:rPr>
      </w:pPr>
    </w:p>
    <w:p w14:paraId="0CC129E0" w14:textId="77777777" w:rsidR="003715FF" w:rsidRDefault="003715FF" w:rsidP="003715FF">
      <w:pPr>
        <w:spacing w:before="120" w:after="120"/>
        <w:ind w:firstLine="227"/>
        <w:rPr>
          <w:szCs w:val="20"/>
        </w:rPr>
      </w:pPr>
    </w:p>
    <w:p w14:paraId="69701DEF" w14:textId="77777777" w:rsidR="003715FF" w:rsidRDefault="003715FF" w:rsidP="003715FF">
      <w:pPr>
        <w:spacing w:before="120" w:after="120"/>
        <w:ind w:firstLine="227"/>
        <w:rPr>
          <w:szCs w:val="20"/>
        </w:rPr>
      </w:pPr>
    </w:p>
    <w:p w14:paraId="0D39566F" w14:textId="77777777" w:rsidR="003715FF" w:rsidRDefault="003715FF" w:rsidP="003715FF">
      <w:pPr>
        <w:spacing w:before="120" w:after="120"/>
        <w:ind w:firstLine="227"/>
        <w:rPr>
          <w:szCs w:val="20"/>
        </w:rPr>
      </w:pPr>
    </w:p>
    <w:p w14:paraId="6BB5966C" w14:textId="77777777" w:rsidR="003715FF" w:rsidRDefault="003715FF" w:rsidP="003715FF">
      <w:pPr>
        <w:spacing w:before="120" w:after="120"/>
        <w:ind w:firstLine="227"/>
        <w:rPr>
          <w:szCs w:val="20"/>
        </w:rPr>
      </w:pPr>
    </w:p>
    <w:p w14:paraId="30588C9F" w14:textId="77777777" w:rsidR="003715FF" w:rsidRDefault="003715FF" w:rsidP="003715FF">
      <w:pPr>
        <w:spacing w:before="120" w:after="120"/>
        <w:ind w:firstLine="227"/>
        <w:rPr>
          <w:szCs w:val="20"/>
        </w:rPr>
      </w:pPr>
    </w:p>
    <w:p w14:paraId="50176C14" w14:textId="77777777" w:rsidR="003715FF" w:rsidRDefault="003715FF" w:rsidP="003715FF">
      <w:pPr>
        <w:spacing w:before="120" w:after="120"/>
        <w:ind w:firstLine="227"/>
        <w:rPr>
          <w:szCs w:val="20"/>
        </w:rPr>
      </w:pPr>
    </w:p>
    <w:p w14:paraId="2D9A1D93" w14:textId="77777777" w:rsidR="003715FF" w:rsidRDefault="003715FF" w:rsidP="003715FF">
      <w:pPr>
        <w:spacing w:before="120" w:after="120"/>
        <w:ind w:firstLine="227"/>
        <w:rPr>
          <w:szCs w:val="20"/>
        </w:rPr>
      </w:pPr>
    </w:p>
    <w:p w14:paraId="0C6D4FDF" w14:textId="77777777" w:rsidR="003715FF" w:rsidRDefault="003715FF" w:rsidP="003715FF">
      <w:pPr>
        <w:spacing w:before="120" w:after="120"/>
        <w:ind w:firstLine="227"/>
        <w:rPr>
          <w:szCs w:val="20"/>
        </w:rPr>
      </w:pPr>
    </w:p>
    <w:p w14:paraId="589DCBB8" w14:textId="77777777" w:rsidR="003715FF" w:rsidRDefault="003715FF" w:rsidP="003715FF">
      <w:pPr>
        <w:spacing w:before="120" w:after="120"/>
        <w:ind w:firstLine="227"/>
        <w:rPr>
          <w:szCs w:val="20"/>
        </w:rPr>
      </w:pPr>
    </w:p>
    <w:p w14:paraId="389D240A" w14:textId="77777777" w:rsidR="003715FF" w:rsidRDefault="003715FF" w:rsidP="003715FF">
      <w:pPr>
        <w:spacing w:before="120" w:after="120"/>
        <w:ind w:firstLine="227"/>
        <w:rPr>
          <w:szCs w:val="20"/>
        </w:rPr>
      </w:pPr>
    </w:p>
    <w:p w14:paraId="7F7C776F" w14:textId="77777777" w:rsidR="003715FF" w:rsidRDefault="003715FF" w:rsidP="003715FF">
      <w:pPr>
        <w:spacing w:before="120" w:after="120"/>
        <w:ind w:firstLine="227"/>
        <w:rPr>
          <w:szCs w:val="20"/>
        </w:rPr>
      </w:pPr>
    </w:p>
    <w:p w14:paraId="64FEDB6D" w14:textId="77777777" w:rsidR="003715FF" w:rsidRDefault="003715FF" w:rsidP="003715FF">
      <w:pPr>
        <w:spacing w:before="120" w:after="120"/>
        <w:ind w:firstLine="227"/>
        <w:rPr>
          <w:szCs w:val="20"/>
        </w:rPr>
      </w:pPr>
    </w:p>
    <w:p w14:paraId="2034D96A" w14:textId="77777777" w:rsidR="003715FF" w:rsidRDefault="003715FF" w:rsidP="003715FF">
      <w:pPr>
        <w:spacing w:before="120" w:after="120"/>
        <w:ind w:firstLine="227"/>
        <w:rPr>
          <w:szCs w:val="20"/>
        </w:rPr>
      </w:pPr>
    </w:p>
    <w:p w14:paraId="268571CE" w14:textId="77777777" w:rsidR="003715FF" w:rsidRDefault="003715FF" w:rsidP="003715FF">
      <w:pPr>
        <w:spacing w:before="120" w:after="120"/>
        <w:ind w:firstLine="227"/>
        <w:rPr>
          <w:szCs w:val="20"/>
        </w:rPr>
      </w:pPr>
    </w:p>
    <w:p w14:paraId="686BAB73" w14:textId="77777777" w:rsidR="003715FF" w:rsidRDefault="003715FF" w:rsidP="003715FF">
      <w:pPr>
        <w:spacing w:before="120" w:after="120"/>
        <w:ind w:firstLine="227"/>
        <w:rPr>
          <w:szCs w:val="20"/>
        </w:rPr>
      </w:pPr>
    </w:p>
    <w:p w14:paraId="059D3CCA" w14:textId="77777777" w:rsidR="003715FF" w:rsidRDefault="003715FF" w:rsidP="003715FF">
      <w:pPr>
        <w:spacing w:before="120" w:after="120"/>
        <w:ind w:firstLine="227"/>
        <w:rPr>
          <w:szCs w:val="20"/>
        </w:rPr>
      </w:pPr>
    </w:p>
    <w:p w14:paraId="7C31B4F8" w14:textId="77777777" w:rsidR="003715FF" w:rsidRDefault="003715FF" w:rsidP="003715FF">
      <w:pPr>
        <w:spacing w:before="120" w:after="120"/>
        <w:ind w:firstLine="227"/>
        <w:rPr>
          <w:szCs w:val="20"/>
        </w:rPr>
      </w:pPr>
    </w:p>
    <w:p w14:paraId="19F89903" w14:textId="77777777" w:rsidR="003715FF" w:rsidRDefault="003715FF" w:rsidP="003715FF">
      <w:pPr>
        <w:spacing w:before="120" w:after="120"/>
        <w:ind w:firstLine="227"/>
        <w:rPr>
          <w:szCs w:val="20"/>
        </w:rPr>
      </w:pPr>
    </w:p>
    <w:p w14:paraId="7112D8EF" w14:textId="77777777" w:rsidR="003715FF" w:rsidRDefault="003715FF" w:rsidP="003715FF">
      <w:pPr>
        <w:spacing w:before="120" w:after="120"/>
        <w:ind w:firstLine="227"/>
        <w:rPr>
          <w:szCs w:val="20"/>
        </w:rPr>
      </w:pPr>
    </w:p>
    <w:p w14:paraId="7B1948A6" w14:textId="77777777" w:rsidR="003715FF" w:rsidRDefault="003715FF" w:rsidP="003715FF">
      <w:pPr>
        <w:spacing w:before="120" w:after="120"/>
        <w:ind w:firstLine="227"/>
        <w:rPr>
          <w:szCs w:val="20"/>
        </w:rPr>
      </w:pPr>
    </w:p>
    <w:p w14:paraId="14050404" w14:textId="77777777" w:rsidR="003715FF" w:rsidRDefault="003715FF" w:rsidP="003715FF">
      <w:pPr>
        <w:spacing w:before="120" w:after="120"/>
        <w:ind w:firstLine="227"/>
        <w:rPr>
          <w:szCs w:val="20"/>
        </w:rPr>
      </w:pPr>
    </w:p>
    <w:p w14:paraId="1F77BCBC" w14:textId="77777777" w:rsidR="003715FF" w:rsidRDefault="003715FF" w:rsidP="003715FF">
      <w:pPr>
        <w:spacing w:before="120" w:after="120"/>
        <w:ind w:firstLine="227"/>
        <w:rPr>
          <w:szCs w:val="20"/>
        </w:rPr>
      </w:pPr>
    </w:p>
    <w:p w14:paraId="4F904360" w14:textId="77777777" w:rsidR="003715FF" w:rsidRDefault="003715FF" w:rsidP="003715FF">
      <w:pPr>
        <w:spacing w:before="120" w:after="120"/>
        <w:rPr>
          <w:szCs w:val="20"/>
        </w:rPr>
      </w:pPr>
    </w:p>
    <w:p w14:paraId="6C7593DD" w14:textId="77777777" w:rsidR="003715FF" w:rsidRDefault="003715FF" w:rsidP="003715FF">
      <w:pPr>
        <w:spacing w:before="120" w:after="120"/>
        <w:rPr>
          <w:szCs w:val="20"/>
        </w:rPr>
      </w:pPr>
    </w:p>
    <w:p w14:paraId="75B664E4" w14:textId="77777777" w:rsidR="003715FF" w:rsidRDefault="003715FF" w:rsidP="003715FF">
      <w:pPr>
        <w:spacing w:before="120" w:after="120"/>
        <w:rPr>
          <w:szCs w:val="20"/>
        </w:rPr>
      </w:pPr>
    </w:p>
    <w:p w14:paraId="71497656" w14:textId="77777777" w:rsidR="003715FF" w:rsidRDefault="003715FF" w:rsidP="003715FF">
      <w:pPr>
        <w:spacing w:before="120" w:after="120"/>
        <w:rPr>
          <w:szCs w:val="20"/>
        </w:rPr>
      </w:pPr>
    </w:p>
    <w:p w14:paraId="407E4A29" w14:textId="77777777" w:rsidR="00481341" w:rsidRDefault="00481341">
      <w:pPr>
        <w:spacing w:before="120" w:after="120"/>
        <w:rPr>
          <w:color w:val="000000"/>
          <w:szCs w:val="20"/>
          <w:u w:color="000000"/>
        </w:rPr>
      </w:pPr>
    </w:p>
    <w:sectPr w:rsidR="00481341">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3715FF"/>
    <w:rsid w:val="00481341"/>
    <w:rsid w:val="00495093"/>
    <w:rsid w:val="00817476"/>
    <w:rsid w:val="008673BF"/>
    <w:rsid w:val="00A77B3E"/>
    <w:rsid w:val="00CA2A55"/>
    <w:rsid w:val="00FE21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BF9390"/>
  <w15:docId w15:val="{3307523A-1DA7-4882-B066-4B18B75E0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3090</Words>
  <Characters>18540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21587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XXIV/132/2025 z dnia 30 września 2025 r.</dc:title>
  <dc:subject>w sprawie rozpatrzenia protestu wyborczego dotyczącego wyboru sołtysa oraz rady sołeckiej sołectwa Piaski</dc:subject>
  <dc:creator>Lorkiewicz_J</dc:creator>
  <cp:lastModifiedBy>Justyna Lorkiewicz</cp:lastModifiedBy>
  <cp:revision>4</cp:revision>
  <dcterms:created xsi:type="dcterms:W3CDTF">2025-09-30T11:56:00Z</dcterms:created>
  <dcterms:modified xsi:type="dcterms:W3CDTF">2025-10-02T11:19:00Z</dcterms:modified>
  <cp:category>Akt prawny</cp:category>
</cp:coreProperties>
</file>