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715C03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XXI/124/2025</w:t>
      </w:r>
      <w:r>
        <w:rPr>
          <w:b/>
          <w:caps/>
        </w:rPr>
        <w:br/>
        <w:t>Rady Miejskiej w Barwicach</w:t>
      </w:r>
    </w:p>
    <w:p w14:paraId="7AE3BDA5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30 lipca 2025 r.</w:t>
      </w:r>
    </w:p>
    <w:p w14:paraId="0DEF6BFD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sprzedaż nieruchomości stanowiącej własność Gminy Barwice</w:t>
      </w:r>
    </w:p>
    <w:p w14:paraId="350E84EE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</w:t>
      </w:r>
      <w:proofErr w:type="spellStart"/>
      <w:r>
        <w:t>t.j</w:t>
      </w:r>
      <w:proofErr w:type="spellEnd"/>
      <w:r>
        <w:t>. Dz. U. z 2024 r. poz. 1465 z </w:t>
      </w:r>
      <w:proofErr w:type="spellStart"/>
      <w:r>
        <w:t>późn</w:t>
      </w:r>
      <w:proofErr w:type="spellEnd"/>
      <w:r>
        <w:t>. zm.) w związku z art. 13 ust. 1 ustawy z dnia 21 sierpnia 1997 r. o gospodarce nieruchomościami (</w:t>
      </w:r>
      <w:proofErr w:type="spellStart"/>
      <w:r>
        <w:t>t.j</w:t>
      </w:r>
      <w:proofErr w:type="spellEnd"/>
      <w:r>
        <w:t>. Dz. U. z 2024 r. poz. 1145 z </w:t>
      </w:r>
      <w:proofErr w:type="spellStart"/>
      <w:r>
        <w:t>późn</w:t>
      </w:r>
      <w:proofErr w:type="spellEnd"/>
      <w:r>
        <w:t>. zm.) oraz §3 ust. 1 Uchwały Nr XXIX/212/13 Rady Miejskiej w Barwicach z dnia 23 maja 2013 r. w sprawie zasad gospodarowania mieniem Gminy (Dz. Urz. Woj. Zachodniopomorskiego z 2013 roku, poz. 2422), Rada Miejska w Barwicach uchwala, co następuje:</w:t>
      </w:r>
    </w:p>
    <w:p w14:paraId="090E64E6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Wyraża się zgodę na sprzedaż nieruchomości niezabudowanej, położonej w obrębie ewidencyjnym Barwice 06 o oznaczonej nr działki 59/10 pow. 0,1516 ha oraz udziału 1/5 w nieruchomości oznaczonej nr działki 59/13 o pow. 0,0440 ha, dla której Sąd Rejonowy w Szczecinku V Wydział Ksiąg Wieczystych prowadzi księgę wieczystą KO1I/00047680/3.</w:t>
      </w:r>
    </w:p>
    <w:p w14:paraId="08417525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Burmistrzowi Barwic.</w:t>
      </w:r>
    </w:p>
    <w:p w14:paraId="5237B8A6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p w14:paraId="3EB39897" w14:textId="77777777" w:rsidR="00A77B3E" w:rsidRDefault="00A77B3E">
      <w:pPr>
        <w:keepNext/>
        <w:keepLines/>
        <w:spacing w:before="120" w:after="120"/>
        <w:ind w:firstLine="340"/>
      </w:pPr>
    </w:p>
    <w:p w14:paraId="0AF19BFF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F02498" w14:paraId="19E3DBCA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1FA2F85" w14:textId="77777777" w:rsidR="00F02498" w:rsidRDefault="00F0249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5FDEFC3" w14:textId="77777777" w:rsidR="00F02498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Wiceprzewodniczący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mgr Edward Trejnis</w:t>
            </w:r>
          </w:p>
        </w:tc>
      </w:tr>
    </w:tbl>
    <w:p w14:paraId="5573A6F4" w14:textId="77777777" w:rsidR="00A77B3E" w:rsidRDefault="00A77B3E">
      <w:pPr>
        <w:keepNext/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4D59EE"/>
    <w:rsid w:val="00A77B3E"/>
    <w:rsid w:val="00CA04DA"/>
    <w:rsid w:val="00CA2A55"/>
    <w:rsid w:val="00F02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8CDF71"/>
  <w15:docId w15:val="{FE7237B9-3361-4636-8C7E-039B7FA92A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XXI/124/2025 z dnia 30 lipca 2025 r.</dc:title>
  <dc:subject>w sprawie wyrażenia zgody na sprzedaż nieruchomości stanowiącej własność Gminy Barwice</dc:subject>
  <dc:creator>Lorkiewicz_J</dc:creator>
  <cp:lastModifiedBy>Justyna Lorkiewicz</cp:lastModifiedBy>
  <cp:revision>2</cp:revision>
  <dcterms:created xsi:type="dcterms:W3CDTF">2025-07-31T06:13:00Z</dcterms:created>
  <dcterms:modified xsi:type="dcterms:W3CDTF">2025-07-31T06:13:00Z</dcterms:modified>
  <cp:category>Akt prawny</cp:category>
</cp:coreProperties>
</file>