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1AEF6" w14:textId="77777777" w:rsidR="00A77B3E" w:rsidRDefault="00000000">
      <w:pPr>
        <w:jc w:val="center"/>
        <w:rPr>
          <w:b/>
          <w:caps/>
        </w:rPr>
      </w:pPr>
      <w:r>
        <w:rPr>
          <w:b/>
          <w:caps/>
        </w:rPr>
        <w:t>Uchwała Nr XIX/115/2025</w:t>
      </w:r>
      <w:r>
        <w:rPr>
          <w:b/>
          <w:caps/>
        </w:rPr>
        <w:br/>
        <w:t>Rady Miejskiej w Barwicach</w:t>
      </w:r>
    </w:p>
    <w:p w14:paraId="4AD1F273" w14:textId="77777777" w:rsidR="00A77B3E" w:rsidRDefault="00000000">
      <w:pPr>
        <w:spacing w:before="280" w:after="280"/>
        <w:jc w:val="center"/>
        <w:rPr>
          <w:b/>
          <w:caps/>
        </w:rPr>
      </w:pPr>
      <w:r>
        <w:t>z dnia 26 czerwca 2025 r.</w:t>
      </w:r>
    </w:p>
    <w:p w14:paraId="734F12DF" w14:textId="77777777" w:rsidR="00A77B3E" w:rsidRDefault="00000000">
      <w:pPr>
        <w:keepNext/>
        <w:spacing w:after="480"/>
        <w:jc w:val="center"/>
      </w:pPr>
      <w:r>
        <w:rPr>
          <w:b/>
        </w:rPr>
        <w:t>w sprawie umorzenia postępowania skargowego</w:t>
      </w:r>
    </w:p>
    <w:p w14:paraId="3B93E0D6" w14:textId="77777777" w:rsidR="00A77B3E" w:rsidRDefault="00000000">
      <w:pPr>
        <w:keepLines/>
        <w:spacing w:before="120" w:after="120"/>
        <w:ind w:firstLine="227"/>
      </w:pPr>
      <w:r>
        <w:t>Na podstawie art. 18 ust. 2 pkt 15 ustawy z dnia 8 marca 1990 r. o samorządzie gminnym (t.j. Dz. U. z 2024 r. poz. 1465 z późn. zm.) w związku z art. 229 pkt. 3 oraz art. 105 § 1 ustawy z dnia 14 czerwca 1960 r. Kodeks postępowania administracyjnego (t.j. Dz. U. z 2024 r., poz. 572) Rada Miejska w Barwicach uchwala, co następuje:</w:t>
      </w:r>
    </w:p>
    <w:p w14:paraId="332533E8" w14:textId="2A996D5D" w:rsidR="00A77B3E" w:rsidRDefault="00000000">
      <w:pPr>
        <w:keepLines/>
        <w:spacing w:before="120" w:after="120"/>
        <w:ind w:firstLine="340"/>
        <w:rPr>
          <w:color w:val="000000"/>
          <w:u w:color="000000"/>
        </w:rPr>
      </w:pPr>
      <w:r>
        <w:rPr>
          <w:b/>
        </w:rPr>
        <w:t>§ 1. </w:t>
      </w:r>
      <w:r>
        <w:t xml:space="preserve">1. Rada Miejska w Barwicach umarza w całości postępowanie skargowe wszczęte na skutek skargi Pana </w:t>
      </w:r>
      <w:r w:rsidR="00271747">
        <w:t>……………..</w:t>
      </w:r>
      <w:r>
        <w:t xml:space="preserve"> z dnia 18 marca 2025 r. na działalność Sołtysa sołectwa Ostrowąsy jako bezprzedmiotowe w związku z cofnięciem skargi.</w:t>
      </w:r>
    </w:p>
    <w:p w14:paraId="35450DAB" w14:textId="77777777" w:rsidR="00A77B3E" w:rsidRDefault="00000000">
      <w:pPr>
        <w:keepLines/>
        <w:spacing w:before="120" w:after="120"/>
        <w:ind w:firstLine="340"/>
        <w:rPr>
          <w:color w:val="000000"/>
          <w:u w:color="000000"/>
        </w:rPr>
      </w:pPr>
      <w:r>
        <w:t>2. </w:t>
      </w:r>
      <w:r>
        <w:rPr>
          <w:color w:val="000000"/>
          <w:u w:color="000000"/>
        </w:rPr>
        <w:t>Uzasadnienie do uchwały stanowi jej załącznik.</w:t>
      </w:r>
    </w:p>
    <w:p w14:paraId="352A306A" w14:textId="77777777" w:rsidR="00A77B3E" w:rsidRDefault="00000000">
      <w:pPr>
        <w:keepLines/>
        <w:spacing w:before="120" w:after="120"/>
        <w:ind w:firstLine="340"/>
        <w:rPr>
          <w:color w:val="000000"/>
          <w:u w:color="000000"/>
        </w:rPr>
      </w:pPr>
      <w:r>
        <w:rPr>
          <w:b/>
        </w:rPr>
        <w:t>§ 2. </w:t>
      </w:r>
      <w:r>
        <w:rPr>
          <w:color w:val="000000"/>
          <w:u w:color="000000"/>
        </w:rPr>
        <w:t>Zobowiązuje się Przewodniczącego Rady Miejskiej w Barwicach do zawiadomienia Skarżącego o umorzeniu postępowania skargowego, poprzez doręczenie Skarżącemu odpisu uchwały.</w:t>
      </w:r>
    </w:p>
    <w:p w14:paraId="2E901D70" w14:textId="77777777" w:rsidR="00A77B3E" w:rsidRDefault="00000000">
      <w:pPr>
        <w:keepNext/>
        <w:keepLines/>
        <w:spacing w:before="120" w:after="120"/>
        <w:ind w:firstLine="340"/>
        <w:rPr>
          <w:color w:val="000000"/>
          <w:u w:color="000000"/>
        </w:rPr>
      </w:pPr>
      <w:r>
        <w:rPr>
          <w:b/>
        </w:rPr>
        <w:t>§ 3. </w:t>
      </w:r>
      <w:r>
        <w:rPr>
          <w:color w:val="000000"/>
          <w:u w:color="000000"/>
        </w:rPr>
        <w:t>Uchwała wchodzi w życie z dniem podjęcia.</w:t>
      </w:r>
    </w:p>
    <w:p w14:paraId="69C61DBD" w14:textId="77777777" w:rsidR="00A77B3E" w:rsidRDefault="00A77B3E">
      <w:pPr>
        <w:keepNext/>
        <w:keepLines/>
        <w:spacing w:before="120" w:after="120"/>
        <w:ind w:firstLine="340"/>
        <w:rPr>
          <w:color w:val="000000"/>
          <w:u w:color="000000"/>
        </w:rPr>
      </w:pPr>
    </w:p>
    <w:p w14:paraId="706FC382" w14:textId="77777777" w:rsidR="00A77B3E" w:rsidRDefault="00000000">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3A1672" w14:paraId="4F693CE3" w14:textId="77777777">
        <w:tc>
          <w:tcPr>
            <w:tcW w:w="2500" w:type="pct"/>
            <w:tcMar>
              <w:top w:w="0" w:type="dxa"/>
              <w:left w:w="0" w:type="dxa"/>
              <w:bottom w:w="0" w:type="dxa"/>
              <w:right w:w="0" w:type="dxa"/>
            </w:tcMar>
            <w:hideMark/>
          </w:tcPr>
          <w:p w14:paraId="0AAC48FE" w14:textId="77777777" w:rsidR="003A1672" w:rsidRDefault="003A1672">
            <w:pPr>
              <w:keepNext/>
              <w:keepLines/>
              <w:jc w:val="left"/>
              <w:rPr>
                <w:color w:val="000000"/>
                <w:szCs w:val="22"/>
              </w:rPr>
            </w:pPr>
          </w:p>
        </w:tc>
        <w:tc>
          <w:tcPr>
            <w:tcW w:w="2500" w:type="pct"/>
            <w:tcMar>
              <w:top w:w="0" w:type="dxa"/>
              <w:left w:w="0" w:type="dxa"/>
              <w:bottom w:w="0" w:type="dxa"/>
              <w:right w:w="0" w:type="dxa"/>
            </w:tcMar>
            <w:hideMark/>
          </w:tcPr>
          <w:p w14:paraId="0E78E802" w14:textId="77777777" w:rsidR="003A1672"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inż. Przemysław Gąska</w:t>
            </w:r>
          </w:p>
        </w:tc>
      </w:tr>
    </w:tbl>
    <w:p w14:paraId="1351B818" w14:textId="77777777" w:rsidR="00A77B3E" w:rsidRDefault="00A77B3E">
      <w:pPr>
        <w:keepNext/>
        <w:rPr>
          <w:color w:val="000000"/>
          <w:u w:color="000000"/>
        </w:rPr>
        <w:sectPr w:rsidR="00A77B3E">
          <w:endnotePr>
            <w:numFmt w:val="decimal"/>
          </w:endnotePr>
          <w:pgSz w:w="11906" w:h="16838"/>
          <w:pgMar w:top="1417" w:right="1020" w:bottom="992" w:left="1020" w:header="708" w:footer="708" w:gutter="0"/>
          <w:cols w:space="708"/>
          <w:docGrid w:linePitch="360"/>
        </w:sectPr>
      </w:pPr>
    </w:p>
    <w:p w14:paraId="41102C36" w14:textId="77777777" w:rsidR="003A1672" w:rsidRDefault="003A1672">
      <w:pPr>
        <w:rPr>
          <w:szCs w:val="20"/>
        </w:rPr>
      </w:pPr>
    </w:p>
    <w:p w14:paraId="247CF600" w14:textId="77777777" w:rsidR="003A1672" w:rsidRDefault="00000000">
      <w:pPr>
        <w:jc w:val="center"/>
        <w:rPr>
          <w:szCs w:val="20"/>
        </w:rPr>
      </w:pPr>
      <w:r>
        <w:rPr>
          <w:b/>
          <w:szCs w:val="20"/>
        </w:rPr>
        <w:t>Uzasadnienie</w:t>
      </w:r>
    </w:p>
    <w:p w14:paraId="68F6246E" w14:textId="44846F3F" w:rsidR="003A1672" w:rsidRDefault="00000000">
      <w:pPr>
        <w:spacing w:before="120" w:after="120"/>
        <w:ind w:firstLine="227"/>
        <w:rPr>
          <w:szCs w:val="20"/>
        </w:rPr>
      </w:pPr>
      <w:r>
        <w:rPr>
          <w:szCs w:val="20"/>
        </w:rPr>
        <w:t xml:space="preserve">W dniu 18 marca 2025 r. do Biura Rady Miejskiej w Barwicach wpłynęła skarga Pana </w:t>
      </w:r>
      <w:r w:rsidR="00271747">
        <w:rPr>
          <w:szCs w:val="20"/>
        </w:rPr>
        <w:t>……………</w:t>
      </w:r>
      <w:r>
        <w:rPr>
          <w:szCs w:val="20"/>
        </w:rPr>
        <w:t xml:space="preserve"> na działalność Sołtysa sołectwa Ostrowąsy. Skarżący w treści złożonej skargi zarzucił Sołtysowi nieodpowiednie zachowanie, polegające m.in. na publicznym obrażaniu Skarżącego.</w:t>
      </w:r>
    </w:p>
    <w:p w14:paraId="45E08646" w14:textId="77777777" w:rsidR="003A1672" w:rsidRDefault="00000000">
      <w:pPr>
        <w:spacing w:before="120" w:after="120"/>
        <w:ind w:firstLine="227"/>
        <w:rPr>
          <w:szCs w:val="20"/>
        </w:rPr>
      </w:pPr>
      <w:r>
        <w:rPr>
          <w:szCs w:val="20"/>
        </w:rPr>
        <w:t>Zgodnie z art. 229 pkt 3 ustawy z dnia 14 czerwca 1960 r. Kodeks postępowania administracyjnego (t.j. Dz. U. z 2024 r. poz. 572) jeżeli przepisy szczególne nie określają innych organów właściwych do rozpatrzenia skarg, rada gminy jest organem właściwym do rozpatrzenia skargi dotyczącej zadań lub działalności wójta (burmistrza lub prezydenta miasta) i kierowników gminnych jednostek organizacyjnych.</w:t>
      </w:r>
    </w:p>
    <w:p w14:paraId="518BFE00" w14:textId="77777777" w:rsidR="003A1672" w:rsidRDefault="00000000">
      <w:pPr>
        <w:spacing w:before="120" w:after="120"/>
        <w:ind w:firstLine="227"/>
        <w:rPr>
          <w:szCs w:val="20"/>
        </w:rPr>
      </w:pPr>
      <w:r>
        <w:rPr>
          <w:szCs w:val="20"/>
        </w:rPr>
        <w:t>Z kolei zgodnie z art. 18b ust. 1 ustawy z dnia 8 marca 1990 r. o samorządzie gminnym (t.j. Dz. U. z 2024 r. poz. 1465 z późn. zm.) rada gminy rozpatruje skargi na działania wójta i gminnych jednostek organizacyjnych; wnioski oraz petycje składane przez obywateli; w tym celu powołuje komisję skarg, wniosków i petycji.</w:t>
      </w:r>
    </w:p>
    <w:p w14:paraId="029C2649" w14:textId="77777777" w:rsidR="003A1672" w:rsidRDefault="00000000">
      <w:pPr>
        <w:spacing w:before="120" w:after="120"/>
        <w:ind w:firstLine="227"/>
        <w:rPr>
          <w:szCs w:val="20"/>
        </w:rPr>
      </w:pPr>
      <w:r>
        <w:rPr>
          <w:szCs w:val="20"/>
        </w:rPr>
        <w:t>Należy przypomnieć, że powołanie jednostki pomocniczej, jak i określenie zakresu jej działania należy do wyłącznej kompetencji rady gminy, która sprawuje też nadzór nad działalnością jej organów i kontrolę jednostek pomocniczych (art. 18a ust 1 ustawy o samorządzie gminnym). Sołtys jest organem wykonawczym w sołectwie, na co wskazuje art. 36 ust. 1 ustawy o samorządzie gminnym. Na tej podstawie przyjmuje się, że nadzór nad działalnością organów jednostek pomocniczych w gminie sprawuje rada gminy.</w:t>
      </w:r>
    </w:p>
    <w:p w14:paraId="3B7581A8" w14:textId="77777777" w:rsidR="003A1672" w:rsidRDefault="00000000">
      <w:pPr>
        <w:spacing w:before="120" w:after="120"/>
        <w:ind w:firstLine="227"/>
        <w:rPr>
          <w:szCs w:val="20"/>
        </w:rPr>
      </w:pPr>
      <w:r>
        <w:rPr>
          <w:szCs w:val="20"/>
        </w:rPr>
        <w:t>W świetle powyższego Rada Miejska w Barwicach – jako organ sprawujący kontrolę nad jednostkami pomocniczymi Gminy Barwic (tj. sołectwami) – jest organem właściwym do rozpatrywania skarg na działalność sołtysa.</w:t>
      </w:r>
    </w:p>
    <w:p w14:paraId="25FBDA49" w14:textId="77777777" w:rsidR="003A1672" w:rsidRDefault="00000000">
      <w:pPr>
        <w:spacing w:before="120" w:after="120"/>
        <w:ind w:firstLine="227"/>
        <w:rPr>
          <w:szCs w:val="20"/>
        </w:rPr>
      </w:pPr>
      <w:r>
        <w:rPr>
          <w:szCs w:val="20"/>
        </w:rPr>
        <w:t>Przewodniczący Rady Miejskiej w Barwicach w dniu 19 marca 2025 r. przekazał skargę do Komisji Skarg, Wniosków i Petycji Rady Miejskiej w Barwicach celem ustosunkowania się do zarzutów podnoszonych w skardze. Komisja Skarg, Wniosków i Petycji Rady Miejskiej w Barwicach na posiedzeniach w dniu 3 kwietnia 2025 r. oraz w dniu 30 maja 2025 r. dokonała analizy złożonej skargi.</w:t>
      </w:r>
    </w:p>
    <w:p w14:paraId="49F1DB3D" w14:textId="77777777" w:rsidR="003A1672" w:rsidRDefault="00000000">
      <w:pPr>
        <w:spacing w:before="120" w:after="120"/>
        <w:ind w:firstLine="227"/>
        <w:rPr>
          <w:szCs w:val="20"/>
        </w:rPr>
      </w:pPr>
      <w:r>
        <w:rPr>
          <w:szCs w:val="20"/>
        </w:rPr>
        <w:t>Na posiedzeniu Komisji Skarg, Wniosków i Petycji Rady Miejskiej w Barwicach w dniu 3 kwietnia 2025 r. Członkowie Komisji zapoznali się ze stanowiskiem stron. Skarżący podtrzymał zarzuty podnoszone w skardze, zaś Sołtys sołectwa Ostrowąsy zaprzeczyła wersji przedstawionej przez Skarżącego, wskazując że nie miały miejsca sytuacje opisane w skardze. Dodatkowo wskazała, że nieopodal świetlicy wiejskiej w Ostrowąsach znajduje się monitoring, z którego zapis nagrania mógłby przyczynić się do zajęcia stanowiska w sprawie zasadności lub bezzasadności skargi. Członkowie Komisji przychylili się do wniosku Sołtysa oraz dodatkowo postanowili wystąpić z wnioskiem do Posterunku Policji w Barwicach o udzielenie informacji w przedmiocie interwencji podejmowanych wobec Sołtysa sołectwa Ostrowąsy.</w:t>
      </w:r>
    </w:p>
    <w:p w14:paraId="5E74A041" w14:textId="77777777" w:rsidR="003A1672" w:rsidRDefault="00000000">
      <w:pPr>
        <w:spacing w:before="120" w:after="120"/>
        <w:ind w:firstLine="227"/>
        <w:rPr>
          <w:szCs w:val="20"/>
        </w:rPr>
      </w:pPr>
      <w:r>
        <w:rPr>
          <w:szCs w:val="20"/>
        </w:rPr>
        <w:t>Na posiedzeniu Komisji Skarg, Wniosków i Petycji Rady Miejskiej w Barwicach w dniu 30 maja 2025 r. Członkowie Komisji zapoznali się informacją udzieloną przez Posterunek Policji w Barwicach. Z treści pisma wynika, że w okresie od stycznia 2025 r. do marca 2025 r. miejscowi policjanci podjęli dwie interwencje wobec Sołtysa sołectwa Ostrowąsy, która w czasie interwencji zaprzeczyła wersji przedstawionej przez zgłaszającego. Przed przystąpieniem do analizy monitoringu w obecności Członków Komisji Skarg, Wniosków i Petycji Rady Miejskiej w Barwicach doszło do pojednania stron. Dodatkowo Skarżący zdecydował o wycofaniu skargi na działalność Sołtysa sołectwa Ostrowąsy, co potwierdził pisemnie na egzemplarzu skargi.</w:t>
      </w:r>
    </w:p>
    <w:p w14:paraId="3B34C970" w14:textId="77777777" w:rsidR="003A1672" w:rsidRDefault="00000000">
      <w:pPr>
        <w:spacing w:before="120" w:after="120"/>
        <w:ind w:firstLine="227"/>
        <w:rPr>
          <w:szCs w:val="20"/>
        </w:rPr>
      </w:pPr>
      <w:r>
        <w:rPr>
          <w:szCs w:val="20"/>
        </w:rPr>
        <w:t>Zgodnie z treścią art. 105 § 1 ustawy z dnia 14 czerwca 1960 r. Kodeks postępowania administracyjnego (t.j. Dz. U. z 2024 r., poz. 572) gdy postępowanie z jakiejkolwiek przyczyny stało się bezprzedmiotowe w całości albo w części, organ administracji publicznej wydaje decyzję o umorzeniu postępowania odpowiednio w całości albo w części.</w:t>
      </w:r>
    </w:p>
    <w:p w14:paraId="73208FC5" w14:textId="77777777" w:rsidR="003A1672" w:rsidRDefault="00000000">
      <w:pPr>
        <w:spacing w:before="120" w:after="120"/>
        <w:ind w:firstLine="227"/>
        <w:rPr>
          <w:szCs w:val="20"/>
        </w:rPr>
      </w:pPr>
      <w:r>
        <w:rPr>
          <w:szCs w:val="20"/>
        </w:rPr>
        <w:t xml:space="preserve">W związku z cofnięciem przez Skarżącego skargi postępowanie stało się bezprzedmiotowe, stąd zdaniem Komisji Skarg, Wniosków i Petycji Rady Miejskiej w Barwicach zasadnym staje się podjęcie uchwały w sprawie umorzenia postępowania skargowego. </w:t>
      </w:r>
    </w:p>
    <w:p w14:paraId="433880B6" w14:textId="77777777" w:rsidR="003A1672" w:rsidRDefault="003A1672">
      <w:pPr>
        <w:spacing w:before="120" w:after="120"/>
        <w:ind w:firstLine="227"/>
        <w:rPr>
          <w:szCs w:val="20"/>
        </w:rPr>
      </w:pPr>
    </w:p>
    <w:p w14:paraId="69AEA19A" w14:textId="77777777" w:rsidR="003A1672" w:rsidRDefault="003A1672">
      <w:pPr>
        <w:spacing w:before="120" w:after="120"/>
        <w:rPr>
          <w:color w:val="000000"/>
          <w:szCs w:val="20"/>
          <w:u w:color="000000"/>
        </w:rPr>
      </w:pPr>
    </w:p>
    <w:sectPr w:rsidR="003A1672">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271747"/>
    <w:rsid w:val="003A1672"/>
    <w:rsid w:val="005041F1"/>
    <w:rsid w:val="00A77B3E"/>
    <w:rsid w:val="00AB53ED"/>
    <w:rsid w:val="00C84959"/>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35DAB5"/>
  <w15:docId w15:val="{9A5779E7-87BA-41C4-8D92-613F02D2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740</Words>
  <Characters>4442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XIX/115/2025 z dnia 26 czerwca 2025 r.</dc:title>
  <dc:subject>w sprawie umorzenia postępowania skargowego</dc:subject>
  <dc:creator>Lorkiewicz_J</dc:creator>
  <cp:lastModifiedBy>Justyna Lorkiewicz</cp:lastModifiedBy>
  <cp:revision>4</cp:revision>
  <dcterms:created xsi:type="dcterms:W3CDTF">2025-06-27T06:33:00Z</dcterms:created>
  <dcterms:modified xsi:type="dcterms:W3CDTF">2025-06-27T09:38:00Z</dcterms:modified>
  <cp:category>Akt prawny</cp:category>
</cp:coreProperties>
</file>