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3B1F0363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4051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40CF89A0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9CF0A07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C281E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4C281E">
        <w:rPr>
          <w:rFonts w:ascii="Times New Roman" w:hAnsi="Times New Roman"/>
          <w:b/>
          <w:sz w:val="24"/>
          <w:lang w:val="pl-PL"/>
        </w:rPr>
        <w:t>60/8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4C281E">
        <w:rPr>
          <w:rFonts w:ascii="Times New Roman" w:hAnsi="Times New Roman"/>
          <w:b/>
          <w:sz w:val="24"/>
          <w:lang w:val="pl-PL"/>
        </w:rPr>
        <w:t>Nowe Koprzywno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A91E1F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BF62AA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7596F61B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Piotr Kikun</w:t>
      </w:r>
    </w:p>
    <w:p w14:paraId="3B6C52A2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45AAEF30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2723AF74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</w:t>
      </w:r>
      <w:r w:rsidRPr="006259A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62146B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C281E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0189B"/>
    <w:rsid w:val="00F33C55"/>
    <w:rsid w:val="00F41027"/>
    <w:rsid w:val="00F41C2B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8</cp:revision>
  <cp:lastPrinted>2025-03-27T09:10:00Z</cp:lastPrinted>
  <dcterms:created xsi:type="dcterms:W3CDTF">2025-03-27T09:10:00Z</dcterms:created>
  <dcterms:modified xsi:type="dcterms:W3CDTF">2025-06-13T09:45:00Z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