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B6DD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XIII/85/2025</w:t>
      </w:r>
      <w:r>
        <w:rPr>
          <w:b/>
          <w:caps/>
        </w:rPr>
        <w:br/>
        <w:t>Rady Miejskiej w Barwicach</w:t>
      </w:r>
    </w:p>
    <w:p w14:paraId="0FD0EC8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stycznia 2025 r.</w:t>
      </w:r>
    </w:p>
    <w:p w14:paraId="5D0FC034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2025-2032</w:t>
      </w:r>
    </w:p>
    <w:p w14:paraId="404D62B5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roku o finansach publicznych (</w:t>
      </w:r>
      <w:proofErr w:type="spellStart"/>
      <w:r>
        <w:t>t.j</w:t>
      </w:r>
      <w:proofErr w:type="spellEnd"/>
      <w:r>
        <w:t>. Dz. U. 2024 r. poz. 1530 z </w:t>
      </w:r>
      <w:proofErr w:type="spellStart"/>
      <w:r>
        <w:t>późn</w:t>
      </w:r>
      <w:proofErr w:type="spellEnd"/>
      <w:r>
        <w:t>. zm.) uchwala się co następuje:</w:t>
      </w:r>
    </w:p>
    <w:p w14:paraId="73D08F1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XII/66/2024 Rady Miejskiej w Barwicach z dnia 30.12.2024 r. w sprawie uchwalenia zmiany wieloletniej prognozy finansowej Gminy Barwice na lata 2025-2032 wprowadza się następujące zmiany:</w:t>
      </w:r>
    </w:p>
    <w:p w14:paraId="230E87A7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2025-2032 otrzymuje brzmienie załącznika nr 1 do uchwały;</w:t>
      </w:r>
    </w:p>
    <w:p w14:paraId="7F76D5ED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0CF9D126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stanowią załącznik nr 3 do niniejszej uchwały.</w:t>
      </w:r>
    </w:p>
    <w:p w14:paraId="66D94F9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9CEEA7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2066B57" w14:textId="77777777" w:rsidR="00A77B3E" w:rsidRDefault="00A77B3E">
      <w:pPr>
        <w:keepNext/>
        <w:keepLines/>
        <w:spacing w:before="120" w:after="120"/>
        <w:ind w:firstLine="340"/>
      </w:pPr>
    </w:p>
    <w:p w14:paraId="5B50CFB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517EB" w14:paraId="1A638BB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3D2A32" w14:textId="77777777" w:rsidR="00A517EB" w:rsidRDefault="00A517E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889908" w14:textId="77777777" w:rsidR="00A517E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46ABE05" w14:textId="77777777" w:rsidR="00A77B3E" w:rsidRDefault="00A77B3E" w:rsidP="0096489A">
      <w:pPr>
        <w:keepNext/>
        <w:spacing w:before="280" w:after="280" w:line="360" w:lineRule="auto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2E088A3A" w14:textId="44E07937" w:rsidR="00A517EB" w:rsidRDefault="0096489A" w:rsidP="0096489A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 w:line="360" w:lineRule="auto"/>
        <w:jc w:val="right"/>
        <w:rPr>
          <w:rFonts w:ascii="Arial" w:hAnsi="Arial"/>
          <w:b/>
          <w:sz w:val="20"/>
          <w:szCs w:val="20"/>
          <w:lang w:eastAsia="en-US" w:bidi="ar-SA"/>
        </w:rPr>
      </w:pPr>
      <w:r>
        <w:lastRenderedPageBreak/>
        <w:t xml:space="preserve">Załącznik Nr </w:t>
      </w:r>
      <w:r>
        <w:t>3</w:t>
      </w:r>
      <w:r>
        <w:t xml:space="preserve"> do uchwały Nr XIII/85/2025</w:t>
      </w:r>
      <w:r>
        <w:br/>
        <w:t>Rady Miejskiej w Barwicach</w:t>
      </w:r>
      <w:r>
        <w:br/>
        <w:t>z dnia 27 stycznia 2025 r.</w:t>
      </w:r>
    </w:p>
    <w:p w14:paraId="0C26A30E" w14:textId="77777777" w:rsidR="00A517EB" w:rsidRDefault="00A517EB" w:rsidP="0096489A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rPr>
          <w:rFonts w:ascii="Arial" w:hAnsi="Arial"/>
          <w:b/>
          <w:sz w:val="20"/>
          <w:szCs w:val="20"/>
          <w:lang w:eastAsia="en-US" w:bidi="ar-SA"/>
        </w:rPr>
      </w:pPr>
    </w:p>
    <w:p w14:paraId="4149FFE4" w14:textId="77777777" w:rsidR="00A517EB" w:rsidRDefault="00A517EB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</w:p>
    <w:p w14:paraId="4EEAA352" w14:textId="77777777" w:rsidR="00A517E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Objaśnienia przyjętych wartości do Wieloletniej Prognozy Finansowej Gminy Barwice na lata 2025-2032</w:t>
      </w:r>
    </w:p>
    <w:p w14:paraId="1A88644C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Zgodnie ze zmianami w budżecie na dzień 27 stycznia 2025 r., dokonano następujących zmian w Wieloletniej Prognozie Finansowej Gminy Barwice:</w:t>
      </w:r>
    </w:p>
    <w:p w14:paraId="7D7C7379" w14:textId="77777777" w:rsidR="00A517EB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Dochody ogółem zmniejszono o 142 208,69 zł, z czego dochody bieżące zwiększono o 5 045,49 zł, a dochody majątkowe zmniejszono o 147 254,18 zł.</w:t>
      </w:r>
    </w:p>
    <w:p w14:paraId="2A66EE2E" w14:textId="77777777" w:rsidR="00A517EB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Wydatki ogółem zmniejszono o 142 208,69 zł, z czego wydatki bieżące zmniejszono o 46 519,80 zł, a wydatki majątkowe zmniejszono o 95 688,89 zł.</w:t>
      </w:r>
    </w:p>
    <w:p w14:paraId="49CC330D" w14:textId="77777777" w:rsidR="00A517EB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Wynik budżetu nie uległ zmianie.</w:t>
      </w:r>
    </w:p>
    <w:p w14:paraId="39CF597B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Szczegółowe informacje na temat zmian w zakresie dochodów, wydatków i wyniku budżetu w roku budżetowym przedstawiono w tabeli poniżej.</w:t>
      </w:r>
    </w:p>
    <w:p w14:paraId="62A8A2C4" w14:textId="77777777" w:rsidR="00A517E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1. Zmiany w dochodach i wydatkach w 2025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A517EB" w14:paraId="5874E767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264C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1D6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ED7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96CC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A517EB" w14:paraId="28DE626F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3C5A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0BA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76 413 508,67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2FAE2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-142 208,69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A6C9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76 271 299,98</w:t>
            </w:r>
          </w:p>
        </w:tc>
      </w:tr>
      <w:tr w:rsidR="00A517EB" w14:paraId="6AE2F765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0813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B33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52 273 386,00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328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+5 045,49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540A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52 278 431,49</w:t>
            </w:r>
          </w:p>
        </w:tc>
      </w:tr>
      <w:tr w:rsidR="00A517EB" w14:paraId="077C47A8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9CFE2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E40C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9 050 704,00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7D1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+5 045,49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E32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9 055 749,49</w:t>
            </w:r>
          </w:p>
        </w:tc>
      </w:tr>
      <w:tr w:rsidR="00A517EB" w14:paraId="06284898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AE81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66BA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24 140 122,67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BB93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-147 254,18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AD41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23 992 868,49</w:t>
            </w:r>
          </w:p>
        </w:tc>
      </w:tr>
      <w:tr w:rsidR="00A517EB" w14:paraId="31B6362C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A89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6E1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76 298 778,67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761F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-142 208,69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3918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76 156 569,98</w:t>
            </w:r>
          </w:p>
        </w:tc>
      </w:tr>
      <w:tr w:rsidR="00A517EB" w14:paraId="00228F4D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F16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D7D5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51 036 675,92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D0E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-46 519,80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306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50 990 156,12</w:t>
            </w:r>
          </w:p>
        </w:tc>
      </w:tr>
      <w:tr w:rsidR="00A517EB" w14:paraId="7F86FE8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3312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18EC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21 720 559,93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06BB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+2 167,85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E41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21 722 727,78</w:t>
            </w:r>
          </w:p>
        </w:tc>
      </w:tr>
      <w:tr w:rsidR="00A517EB" w14:paraId="0AECA4CD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901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FFC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28 770 539,99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5622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-48 687,65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171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28 721 852,34</w:t>
            </w:r>
          </w:p>
        </w:tc>
      </w:tr>
      <w:tr w:rsidR="00A517EB" w14:paraId="0E6F194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FEFA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80A2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25 262 102,75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891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-95 688,89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300B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25 166 413,86</w:t>
            </w:r>
          </w:p>
        </w:tc>
      </w:tr>
    </w:tbl>
    <w:p w14:paraId="5729F72F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7FFCB4F7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2026 r. nie dokonywano zmian w zakresie planowanych dochodów i wydatków budżetowych.</w:t>
      </w:r>
    </w:p>
    <w:p w14:paraId="1CB76157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Wieloletniej Prognozie Finansowej Gminy Barwice:</w:t>
      </w:r>
    </w:p>
    <w:p w14:paraId="421E18F4" w14:textId="77777777" w:rsidR="00A517EB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Przychody ogółem w roku budżetowym nie uległy zmianie.</w:t>
      </w:r>
    </w:p>
    <w:p w14:paraId="17B01405" w14:textId="77777777" w:rsidR="00A517EB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Rozchody ogółem w roku budżetowym nie uległy zmianie.</w:t>
      </w:r>
    </w:p>
    <w:p w14:paraId="58FCD350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2026 nie dokonywano zmian w zakresie planowanych przychodów.</w:t>
      </w:r>
    </w:p>
    <w:p w14:paraId="7643998C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2026 nie dokonywano zmian w zakresie planowanych rozchodów.</w:t>
      </w:r>
    </w:p>
    <w:p w14:paraId="1A6688DF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6A9D93F9" w14:textId="77777777" w:rsidR="00A517E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lastRenderedPageBreak/>
        <w:t>Tabela 2. 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3024"/>
        <w:gridCol w:w="6048"/>
      </w:tblGrid>
      <w:tr w:rsidR="00A517EB" w14:paraId="0301E88B" w14:textId="77777777">
        <w:trPr>
          <w:tblHeader/>
        </w:trPr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2A3C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E25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Zobowiązanie historyczne [zł]</w:t>
            </w:r>
          </w:p>
        </w:tc>
      </w:tr>
      <w:tr w:rsidR="00A517EB" w14:paraId="1802ED56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D42A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4DE3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  <w:tr w:rsidR="00A517EB" w14:paraId="6D5E7BBC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B6FC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CAF9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A517EB" w14:paraId="3066FC25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DCDDC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66C8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A517EB" w14:paraId="653F710D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3EA1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353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816 685,00</w:t>
            </w:r>
          </w:p>
        </w:tc>
      </w:tr>
      <w:tr w:rsidR="00A517EB" w14:paraId="41C2BE0C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DE48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52D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A517EB" w14:paraId="5755966C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B82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DD82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A517EB" w14:paraId="31F1A540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910B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045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1 137 000,00</w:t>
            </w:r>
          </w:p>
        </w:tc>
      </w:tr>
      <w:tr w:rsidR="00A517EB" w14:paraId="40BA8BEF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D621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DE0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1 379 667,00</w:t>
            </w:r>
          </w:p>
        </w:tc>
      </w:tr>
    </w:tbl>
    <w:p w14:paraId="4F971E20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736B8458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 Wieloletniej Prognozie Finansowej Gminy Barwice na lata 2025-2032 spowodowały modyfikacje w kształtowaniu się relacji z art. 243 ustawy o finansach publicznych. Szczegóły zaprezentowano w tabeli poniżej.</w:t>
      </w:r>
    </w:p>
    <w:p w14:paraId="7EC1122F" w14:textId="77777777" w:rsidR="00A517E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3. 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25"/>
        <w:gridCol w:w="1649"/>
        <w:gridCol w:w="1650"/>
        <w:gridCol w:w="1649"/>
        <w:gridCol w:w="1650"/>
        <w:gridCol w:w="1649"/>
      </w:tblGrid>
      <w:tr w:rsidR="00A517EB" w14:paraId="4F01086C" w14:textId="77777777">
        <w:trPr>
          <w:tblHeader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9CC5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099B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 xml:space="preserve">Obsługa zadłużenia (fakt. i plan. po </w:t>
            </w:r>
            <w:proofErr w:type="spellStart"/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wyłączeniach</w:t>
            </w:r>
            <w:proofErr w:type="spellEnd"/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698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planu po III kwartale)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5C2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plan po III kwartale)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2FD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wykonania)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259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wykonanie)</w:t>
            </w:r>
          </w:p>
        </w:tc>
      </w:tr>
      <w:tr w:rsidR="00A517EB" w14:paraId="60FCFC1D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F1E5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D628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3,07%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68AA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7,96%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1B12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6F28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7,86%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47D8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A517EB" w14:paraId="0B55FB46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CBC9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C365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2,79%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F0A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7,64%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07C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F220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7,60%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7C22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A517EB" w14:paraId="60D05D08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5483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2C9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2,53%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442C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7,82%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7C0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E6C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7,78%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057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A517EB" w14:paraId="6A0E3B43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E6D4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3493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2,17%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B1E9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6,99%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0E90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78C2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6,95%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B17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A517EB" w14:paraId="05BB9555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695C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B71B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1,86%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F41A0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6,09%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8784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BE7A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6,05%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41AF9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A517EB" w14:paraId="44DDA1CB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D50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E8B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1,72%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863A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5,02%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3F6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52911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4,97%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3D4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A517EB" w14:paraId="2FB60CF0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B50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17D93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2,34%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3470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5,28%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83D4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3F60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4,81%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F3C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A517EB" w14:paraId="6C5CC7B9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B2AA0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F3B5B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2,66%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D60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4,69%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4DF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CA63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4,69%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0BE3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</w:tbl>
    <w:p w14:paraId="3E66F041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0E1BC4C2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30.09.2024 r. jak i w oparciu o kolumnę „2024 przewidywane wykonanie”.</w:t>
      </w:r>
    </w:p>
    <w:p w14:paraId="5A580378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Zmiana Wieloletniej Prognozy Finansowej Gminy Barwice obejmuje również zmiany w załączniku nr 2, które szczegółowo opisano poniżej.</w:t>
      </w:r>
    </w:p>
    <w:p w14:paraId="7D89E6E2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 załącznika przedsięwzięć dodano następujące przedsięwzięcia:</w:t>
      </w:r>
    </w:p>
    <w:p w14:paraId="2E6B7991" w14:textId="77777777" w:rsidR="00A517EB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Sporządzenie planu ogólnego gminy Barwice – zadanie majątkowe, które ma być realizowane w latach 2024-2025. Łączne nakłady planowane na realizację zadania wynoszą 178 350,00 zł, w tym w 2025 r. ‒ 178 350,00 zł. Limit zobowiązań dla zadania wynosi 178 350,00 zł. Jednostką realizującą jest URZĄD MIEJSKI W BARWICACH.</w:t>
      </w:r>
    </w:p>
    <w:p w14:paraId="6C23871D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Dokonano zmian w zakresie następujących przedsięwzięć:</w:t>
      </w:r>
    </w:p>
    <w:p w14:paraId="2A0362C4" w14:textId="77777777" w:rsidR="00A517EB" w:rsidRDefault="00000000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programów, projektów lub zadań innych (finansowanych ze środków krajowych):</w:t>
      </w:r>
    </w:p>
    <w:p w14:paraId="5EF0BD29" w14:textId="77777777" w:rsidR="00A517EB" w:rsidRDefault="00000000">
      <w:pPr>
        <w:numPr>
          <w:ilvl w:val="1"/>
          <w:numId w:val="4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Przebudowa drogi relacji Barwice - Knyki – zmiana w przedsięwzięciu obejmuje m.in.:</w:t>
      </w:r>
    </w:p>
    <w:p w14:paraId="5495C46E" w14:textId="77777777" w:rsidR="00A517EB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zwiększenie limitu zobowiązań oraz limitu wydatków na realizację zadania w roku budżetowym o kwotę 569 267,79 zł;</w:t>
      </w:r>
    </w:p>
    <w:p w14:paraId="109D9771" w14:textId="77777777" w:rsidR="00A517EB" w:rsidRDefault="00000000">
      <w:pPr>
        <w:numPr>
          <w:ilvl w:val="1"/>
          <w:numId w:val="4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lastRenderedPageBreak/>
        <w:t xml:space="preserve">Budowa </w:t>
      </w:r>
      <w:proofErr w:type="spellStart"/>
      <w:r>
        <w:rPr>
          <w:rFonts w:ascii="Arial" w:hAnsi="Arial"/>
          <w:sz w:val="20"/>
          <w:szCs w:val="20"/>
          <w:lang w:eastAsia="en-US" w:bidi="ar-SA"/>
        </w:rPr>
        <w:t>skateparku</w:t>
      </w:r>
      <w:proofErr w:type="spellEnd"/>
      <w:r>
        <w:rPr>
          <w:rFonts w:ascii="Arial" w:hAnsi="Arial"/>
          <w:sz w:val="20"/>
          <w:szCs w:val="20"/>
          <w:lang w:eastAsia="en-US" w:bidi="ar-SA"/>
        </w:rPr>
        <w:t xml:space="preserve"> przy ul. Wiśniowej w Barwicach – zmiana w przedsięwzięciu obejmuje m.in.:</w:t>
      </w:r>
    </w:p>
    <w:p w14:paraId="08C7779C" w14:textId="77777777" w:rsidR="00A517EB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zmniejszenie limitu zobowiązań oraz limitu wydatków na realizację zadania w roku budżetowym o kwotę 746 052,50 zł.</w:t>
      </w:r>
    </w:p>
    <w:p w14:paraId="67445FEE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 załącznika przedsięwzięć usunięto następujące przedsięwzięcia:</w:t>
      </w:r>
    </w:p>
    <w:p w14:paraId="45211982" w14:textId="77777777" w:rsidR="00A517EB" w:rsidRDefault="00000000">
      <w:pPr>
        <w:numPr>
          <w:ilvl w:val="0"/>
          <w:numId w:val="5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Sporządzenie planu ogólnego gminy Barwice - zadanie bieżące;</w:t>
      </w:r>
    </w:p>
    <w:p w14:paraId="21DC6738" w14:textId="6D68FEA8" w:rsidR="00A517EB" w:rsidRDefault="00000000">
      <w:pPr>
        <w:numPr>
          <w:ilvl w:val="0"/>
          <w:numId w:val="5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 xml:space="preserve">Modernizacja oświetlenia </w:t>
      </w:r>
      <w:r w:rsidR="0096489A">
        <w:rPr>
          <w:rFonts w:ascii="Arial" w:hAnsi="Arial"/>
          <w:sz w:val="20"/>
          <w:szCs w:val="20"/>
          <w:lang w:eastAsia="en-US" w:bidi="ar-SA"/>
        </w:rPr>
        <w:t>zewnętrznego</w:t>
      </w:r>
      <w:r>
        <w:rPr>
          <w:rFonts w:ascii="Arial" w:hAnsi="Arial"/>
          <w:sz w:val="20"/>
          <w:szCs w:val="20"/>
          <w:lang w:eastAsia="en-US" w:bidi="ar-SA"/>
        </w:rPr>
        <w:t xml:space="preserve"> polegającego na wymianie opraw na </w:t>
      </w:r>
      <w:r w:rsidR="0096489A">
        <w:rPr>
          <w:rFonts w:ascii="Arial" w:hAnsi="Arial"/>
          <w:sz w:val="20"/>
          <w:szCs w:val="20"/>
          <w:lang w:eastAsia="en-US" w:bidi="ar-SA"/>
        </w:rPr>
        <w:t>energooszczędne</w:t>
      </w:r>
      <w:r>
        <w:rPr>
          <w:rFonts w:ascii="Arial" w:hAnsi="Arial"/>
          <w:sz w:val="20"/>
          <w:szCs w:val="20"/>
          <w:lang w:eastAsia="en-US" w:bidi="ar-SA"/>
        </w:rPr>
        <w:t xml:space="preserve"> na terenie gminy Barwice.</w:t>
      </w:r>
    </w:p>
    <w:p w14:paraId="1F70A4C4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nie spowodowały zmiany horyzontu czasowego załącznika nr 2 WPF.</w:t>
      </w:r>
    </w:p>
    <w:p w14:paraId="3F6DA960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wpłynęły na zmianę pozycji 10.1.1 i 10.1.2 WPF, co przedstawiono w tabelach poniżej.</w:t>
      </w:r>
    </w:p>
    <w:p w14:paraId="6D07AE3A" w14:textId="77777777" w:rsidR="00A517E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4. Zmiany w wydatkach bieżących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A517EB" w14:paraId="07930514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C58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B460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8DE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DE9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A517EB" w14:paraId="1C2F8CA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69427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655F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1 340 570,00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D91C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-130 000,00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DAB8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1 210 570,00</w:t>
            </w:r>
          </w:p>
        </w:tc>
      </w:tr>
    </w:tbl>
    <w:p w14:paraId="6732B069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1EA6A7A1" w14:textId="77777777" w:rsidR="00A517EB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5. 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A517EB" w14:paraId="6D1B3C13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8C26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84A5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64B8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91DB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A517EB" w14:paraId="08ECE8CE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839D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E84A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24 882 102,75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38F3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-145 688,89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827E" w14:textId="77777777" w:rsidR="00A517EB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24 736 413,86</w:t>
            </w:r>
          </w:p>
        </w:tc>
      </w:tr>
    </w:tbl>
    <w:p w14:paraId="03ABCFD3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715092D6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3B1E1CFE" w14:textId="77777777" w:rsidR="00A517EB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Pełen zakres zmian obrazują załączniki nr 1 i 2 do niniejszej uchwały.</w:t>
      </w:r>
    </w:p>
    <w:p w14:paraId="0D4B22DB" w14:textId="77777777" w:rsidR="00A517EB" w:rsidRDefault="00A517E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</w:p>
    <w:p w14:paraId="1684D239" w14:textId="77777777" w:rsidR="00A517EB" w:rsidRDefault="00000000">
      <w:pPr>
        <w:spacing w:after="160" w:line="259" w:lineRule="auto"/>
        <w:jc w:val="left"/>
        <w:rPr>
          <w:rFonts w:ascii="Calibri" w:hAnsi="Calibri"/>
          <w:szCs w:val="20"/>
          <w:lang w:eastAsia="en-US" w:bidi="ar-SA"/>
        </w:rPr>
      </w:pPr>
      <w:r>
        <w:rPr>
          <w:rFonts w:ascii="Calibri" w:hAnsi="Calibri"/>
          <w:szCs w:val="20"/>
          <w:lang w:eastAsia="en-US" w:bidi="ar-SA"/>
        </w:rPr>
        <w:fldChar w:fldCharType="begin"/>
      </w:r>
      <w:r>
        <w:rPr>
          <w:rFonts w:ascii="Calibri" w:hAnsi="Calibri"/>
          <w:szCs w:val="20"/>
          <w:lang w:eastAsia="en-US" w:bidi="ar-SA"/>
        </w:rPr>
        <w:fldChar w:fldCharType="separate"/>
      </w:r>
      <w:r>
        <w:rPr>
          <w:rFonts w:ascii="Calibri" w:hAnsi="Calibri"/>
          <w:szCs w:val="20"/>
          <w:lang w:eastAsia="en-US" w:bidi="ar-SA"/>
        </w:rPr>
        <w:fldChar w:fldCharType="end"/>
      </w:r>
    </w:p>
    <w:sectPr w:rsidR="00A517EB">
      <w:pgSz w:w="11906" w:h="16838"/>
      <w:pgMar w:top="1440" w:right="1800" w:bottom="1440" w:left="180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ind w:left="21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lowerLetter"/>
      <w:lvlText w:val="%4."/>
      <w:lvlJc w:val="left"/>
      <w:pPr>
        <w:ind w:left="24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lowerLetter"/>
      <w:lvlText w:val="%5."/>
      <w:lvlJc w:val="left"/>
      <w:pPr>
        <w:ind w:left="284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lowerLetter"/>
      <w:lvlText w:val="%6."/>
      <w:lvlJc w:val="left"/>
      <w:pPr>
        <w:ind w:left="320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lowerLetter"/>
      <w:lvlText w:val="%7."/>
      <w:lvlJc w:val="left"/>
      <w:pPr>
        <w:ind w:left="356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lowerLetter"/>
      <w:lvlText w:val="%8."/>
      <w:lvlJc w:val="left"/>
      <w:pPr>
        <w:ind w:left="39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lowerLetter"/>
      <w:lvlText w:val="%9."/>
      <w:lvlJc w:val="left"/>
      <w:pPr>
        <w:ind w:left="42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3" w15:restartNumberingAfterBreak="0">
    <w:nsid w:val="00000004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ind w:left="14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ind w:left="17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ind w:left="21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ind w:left="249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ind w:left="285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ind w:left="32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ind w:left="35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ind w:left="39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4" w15:restartNumberingAfterBreak="0">
    <w:nsid w:val="00000005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308829948">
    <w:abstractNumId w:val="0"/>
  </w:num>
  <w:num w:numId="2" w16cid:durableId="343554404">
    <w:abstractNumId w:val="1"/>
  </w:num>
  <w:num w:numId="3" w16cid:durableId="1502164956">
    <w:abstractNumId w:val="2"/>
  </w:num>
  <w:num w:numId="4" w16cid:durableId="1280836028">
    <w:abstractNumId w:val="3"/>
  </w:num>
  <w:num w:numId="5" w16cid:durableId="10768243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E7FC3"/>
    <w:rsid w:val="007B3B52"/>
    <w:rsid w:val="008F5E7C"/>
    <w:rsid w:val="0096489A"/>
    <w:rsid w:val="00A517E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60C1B"/>
  <w15:docId w15:val="{99550134-3F60-49B5-B8A1-9DBB1EA12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976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XIII/85/2025 z dnia 27 stycznia 2025 r.</dc:title>
  <dc:subject>w sprawie uchwalenia zmiany wieloletniej prognozy finansowej Gminy Barwice na lata 2025-2032</dc:subject>
  <dc:creator>Lorkiewicz_J</dc:creator>
  <cp:lastModifiedBy>Justyna Lorkiewicz</cp:lastModifiedBy>
  <cp:revision>4</cp:revision>
  <dcterms:created xsi:type="dcterms:W3CDTF">2025-01-29T08:46:00Z</dcterms:created>
  <dcterms:modified xsi:type="dcterms:W3CDTF">2025-01-29T09:04:00Z</dcterms:modified>
  <cp:category>Akt prawny</cp:category>
</cp:coreProperties>
</file>