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7BAEC" w14:textId="77777777" w:rsidR="00AF4ECE" w:rsidRDefault="00AF4ECE">
      <w:pPr>
        <w:ind w:left="5669"/>
        <w:jc w:val="right"/>
      </w:pPr>
    </w:p>
    <w:p w14:paraId="3F7AD869" w14:textId="77777777" w:rsidR="00AF4ECE" w:rsidRDefault="00000000">
      <w:pPr>
        <w:jc w:val="center"/>
        <w:rPr>
          <w:b/>
          <w:caps/>
        </w:rPr>
      </w:pPr>
      <w:r>
        <w:rPr>
          <w:b/>
          <w:caps/>
        </w:rPr>
        <w:t>Zarządzenie Nr 37/2025</w:t>
      </w:r>
      <w:r>
        <w:rPr>
          <w:b/>
          <w:caps/>
        </w:rPr>
        <w:br/>
        <w:t>Burmistrza Barwic</w:t>
      </w:r>
    </w:p>
    <w:p w14:paraId="66CD048A" w14:textId="77777777" w:rsidR="00AF4ECE" w:rsidRDefault="00000000">
      <w:pPr>
        <w:spacing w:before="280" w:after="280"/>
        <w:jc w:val="center"/>
        <w:rPr>
          <w:b/>
          <w:caps/>
        </w:rPr>
      </w:pPr>
      <w:r>
        <w:t>z dnia 3 marca 2025 r.</w:t>
      </w:r>
    </w:p>
    <w:p w14:paraId="62341E83" w14:textId="77777777" w:rsidR="00AF4ECE" w:rsidRDefault="00000000">
      <w:pPr>
        <w:keepNext/>
        <w:spacing w:after="480"/>
        <w:jc w:val="center"/>
      </w:pPr>
      <w:r>
        <w:rPr>
          <w:b/>
        </w:rPr>
        <w:t>w sprawie wprowadzenia Regulaminu kontroli zarządczej</w:t>
      </w:r>
    </w:p>
    <w:p w14:paraId="04837583" w14:textId="1F8D74EE" w:rsidR="00AF4ECE" w:rsidRDefault="00000000">
      <w:pPr>
        <w:keepLines/>
        <w:spacing w:before="120" w:after="120"/>
        <w:ind w:firstLine="227"/>
      </w:pPr>
      <w:r>
        <w:t>Na podstawie ustawy z dnia 27 sierpnia 2009 roku o finansach publicznych (Dz.U. 2024 poz. 1530 z </w:t>
      </w:r>
      <w:proofErr w:type="spellStart"/>
      <w:r>
        <w:t>późn</w:t>
      </w:r>
      <w:proofErr w:type="spellEnd"/>
      <w:r>
        <w:t>. zm.) oraz w oparciu o standardy kontroli zarządczej dla sektora finansów publicznych” określone w Komunikacie Nr 23 Ministra Finansów Publicznych z dnia 16 grudnia 2009 roku w sprawie standardów kontroli zarządczej dla sektora finansów publicznych (Dz. Urz. MF Nr 15, poz. 84), zarządzam co nast</w:t>
      </w:r>
      <w:r w:rsidR="00B46D28">
        <w:t>ę</w:t>
      </w:r>
      <w:r>
        <w:t>puje:</w:t>
      </w:r>
    </w:p>
    <w:p w14:paraId="423FE7F9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 w:rsidRPr="00B46D28">
        <w:rPr>
          <w:bCs/>
        </w:rPr>
        <w:t>W</w:t>
      </w:r>
      <w:r w:rsidRPr="00B46D28">
        <w:rPr>
          <w:bCs/>
          <w:color w:val="000000"/>
          <w:u w:color="000000"/>
        </w:rPr>
        <w:t>p</w:t>
      </w:r>
      <w:r>
        <w:rPr>
          <w:color w:val="000000"/>
          <w:u w:color="000000"/>
        </w:rPr>
        <w:t xml:space="preserve">rowadza się </w:t>
      </w:r>
      <w:r>
        <w:rPr>
          <w:i/>
          <w:color w:val="000000"/>
          <w:u w:color="000000"/>
        </w:rPr>
        <w:t xml:space="preserve">Regulamin kontroli zarządczej w Urzędzie Miejskim w Barwicach </w:t>
      </w:r>
      <w:r>
        <w:rPr>
          <w:color w:val="000000"/>
          <w:u w:color="000000"/>
        </w:rPr>
        <w:t>w brzmieniu określonym w załączniku nr 1 do niniejszego zarządzenia.</w:t>
      </w:r>
    </w:p>
    <w:p w14:paraId="28B31CF1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Wzór oświadczenia o zapoznaniu się z </w:t>
      </w:r>
      <w:r>
        <w:rPr>
          <w:i/>
          <w:color w:val="000000"/>
          <w:u w:color="000000"/>
        </w:rPr>
        <w:t xml:space="preserve">Regulaminem kontroli zarządczej w Urzędzie Miejskim w Barwicach </w:t>
      </w:r>
      <w:r>
        <w:rPr>
          <w:color w:val="000000"/>
          <w:u w:color="000000"/>
        </w:rPr>
        <w:t>stanowi załącznik nr 1 do ww. dokumentu.</w:t>
      </w:r>
    </w:p>
    <w:p w14:paraId="7A6A0916" w14:textId="104B912E" w:rsidR="00AF4ECE" w:rsidRDefault="00000000" w:rsidP="00B46D28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F4EC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</w:t>
      </w:r>
      <w:r w:rsidR="00B46D28">
        <w:rPr>
          <w:color w:val="000000"/>
          <w:u w:color="000000"/>
        </w:rPr>
        <w:t xml:space="preserve">e wchodzi w życie z dniem podjęcia. </w:t>
      </w:r>
    </w:p>
    <w:p w14:paraId="007EC71E" w14:textId="77777777" w:rsidR="00B46D28" w:rsidRDefault="00B46D28" w:rsidP="00B46D28">
      <w:pPr>
        <w:keepNext/>
        <w:spacing w:before="120" w:after="120" w:line="360" w:lineRule="auto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37/2025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2025 r.</w:t>
      </w:r>
    </w:p>
    <w:p w14:paraId="55282776" w14:textId="77777777" w:rsidR="00B46D28" w:rsidRDefault="00B46D28" w:rsidP="00B46D28">
      <w:pPr>
        <w:keepNext/>
        <w:spacing w:after="480"/>
        <w:rPr>
          <w:b/>
          <w:color w:val="000000"/>
          <w:u w:color="000000"/>
        </w:rPr>
      </w:pPr>
    </w:p>
    <w:p w14:paraId="785BFAD7" w14:textId="002CE3B4" w:rsidR="00AF4EC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KONTROLI ZARZĄDCZEJ</w:t>
      </w:r>
      <w:r>
        <w:rPr>
          <w:b/>
          <w:color w:val="000000"/>
          <w:u w:color="000000"/>
        </w:rPr>
        <w:br/>
        <w:t>w Urzędzie Miejskim w Barwicach</w:t>
      </w:r>
    </w:p>
    <w:p w14:paraId="7BB2F540" w14:textId="77777777" w:rsidR="00AF4EC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ogólne</w:t>
      </w:r>
    </w:p>
    <w:p w14:paraId="1B778EDD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Ustalenia niniejszego regulaminu dotyczą sposobu organizacji i zasad przeprowadzania kontroli zarządczej w </w:t>
      </w:r>
      <w:r>
        <w:rPr>
          <w:b/>
          <w:color w:val="000000"/>
          <w:u w:color="000000"/>
        </w:rPr>
        <w:t xml:space="preserve">Urzędzie Miejskim w Barwicach </w:t>
      </w:r>
      <w:r>
        <w:rPr>
          <w:color w:val="000000"/>
          <w:u w:color="000000"/>
        </w:rPr>
        <w:t>oraz zasad jej koordynacji.</w:t>
      </w:r>
    </w:p>
    <w:p w14:paraId="54B07C71" w14:textId="77777777" w:rsidR="00AF4EC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kontroli zarządczej</w:t>
      </w:r>
    </w:p>
    <w:p w14:paraId="11A2D1D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Kontrola zarządcza to ogół działań podejmowanych dla zapewnienia realizacji celów i zadań w sposób zgodny z prawem, efektywny, oszczędny i terminowy w następujących obszarach:</w:t>
      </w:r>
    </w:p>
    <w:p w14:paraId="2E5825CE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zgodności działalności z przepisami prawa oraz procedurami wewnętrznymi,</w:t>
      </w:r>
    </w:p>
    <w:p w14:paraId="06AF1260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skuteczności i efektywności działania i realizacji zadań, w tym w szczególności oszczędnego i efektywnego wykorzystywania zasobów majątkowych i ludzkich,</w:t>
      </w:r>
    </w:p>
    <w:p w14:paraId="0560ABBE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wiarygodności sprawozdań,</w:t>
      </w:r>
    </w:p>
    <w:p w14:paraId="68A95AB5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ochrony zasobów, w tym zabezpieczenia składników majątku oraz danych osobowych i informacji niejawnych przed zniszczeniem, utratą i defraudacją,</w:t>
      </w:r>
    </w:p>
    <w:p w14:paraId="4409C4EB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przestrzegania i promowania zasad etycznego postępowania,</w:t>
      </w:r>
    </w:p>
    <w:p w14:paraId="45D44C2E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efektywności i skuteczności przepływu informacji dla zapewnienia pracownikom informacji niezbędnych do wykonywania przez nich obowiązków oraz skutecznej komunikacji zewnętrznej,</w:t>
      </w:r>
    </w:p>
    <w:p w14:paraId="7C7B4E4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zarządzania ryzykiem dla zwiększenia prawdopodobieństwa osiągnięcia celów</w:t>
      </w:r>
      <w:r>
        <w:rPr>
          <w:color w:val="000000"/>
          <w:u w:color="000000"/>
        </w:rPr>
        <w:br/>
        <w:t>i realizacji zadań poprzez zapobiegania niekorzystnym zjawiskom w działalności</w:t>
      </w:r>
      <w:r>
        <w:rPr>
          <w:color w:val="000000"/>
          <w:u w:color="000000"/>
        </w:rPr>
        <w:br/>
        <w:t>Urzędu, wskazanie sposobu i środków zapobiegających powstawaniu nieprawidłowości, jak również umożliwienie likwidacji nieprawidłowości.</w:t>
      </w:r>
    </w:p>
    <w:p w14:paraId="21763A1B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System kontroli zarządczej jest to zintegrowany zbiór elementów i czynności kontrolnych obejmujący:</w:t>
      </w:r>
    </w:p>
    <w:p w14:paraId="4F9FE8A9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samokontrolę,</w:t>
      </w:r>
    </w:p>
    <w:p w14:paraId="44AD86D7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kontrolę funkcjonalną sprawowaną przez pracowników wyznaczonych do realizacji powierzonych zadań,</w:t>
      </w:r>
    </w:p>
    <w:p w14:paraId="501AD214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kontrolę finansową sprawowaną przez Głównego księgowego,</w:t>
      </w:r>
    </w:p>
    <w:p w14:paraId="2FFA194A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kontrolę instytucjonalną.</w:t>
      </w:r>
    </w:p>
    <w:p w14:paraId="28A9056D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Istotą wspólną czynności kontrolnych jest szczegółowe zbadanie stanu faktycznego</w:t>
      </w:r>
      <w:r>
        <w:rPr>
          <w:color w:val="000000"/>
          <w:u w:color="000000"/>
        </w:rPr>
        <w:br/>
        <w:t>i porównanie go z obowiązującą dla niego normą prawną, techniczną, regulaminami</w:t>
      </w:r>
      <w:r>
        <w:rPr>
          <w:color w:val="000000"/>
          <w:u w:color="000000"/>
        </w:rPr>
        <w:br/>
        <w:t>i instrukcjami postępowania oraz ustalenie odchyleń i zbadanie przyczyn nieprawidłowości:</w:t>
      </w:r>
    </w:p>
    <w:p w14:paraId="7741DC65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obiektywnych – niezależnych od działania jednostki kontrolowanej,</w:t>
      </w:r>
    </w:p>
    <w:p w14:paraId="34B0F891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subiektywnych – zależnych od jej działania,</w:t>
      </w:r>
    </w:p>
    <w:p w14:paraId="043C9F7B" w14:textId="77777777" w:rsidR="00AF4EC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 także omówienie wyników kontroli w zakresie sformułowanych wniosków i zaleceń</w:t>
      </w:r>
      <w:r>
        <w:rPr>
          <w:color w:val="000000"/>
          <w:u w:color="000000"/>
        </w:rPr>
        <w:br/>
        <w:t>zmierzających do likwidacji nieprawidłowości.</w:t>
      </w:r>
    </w:p>
    <w:p w14:paraId="24BEEC21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trakcie czynności kontrolnych ocena badanego stanu faktycznego powinna odbywać się według kryteriów, do których zalicza się:</w:t>
      </w:r>
    </w:p>
    <w:p w14:paraId="4B757B8A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a) </w:t>
      </w:r>
      <w:r>
        <w:rPr>
          <w:b/>
          <w:color w:val="000000"/>
          <w:u w:color="000000"/>
        </w:rPr>
        <w:t>poprawność organizacyjną</w:t>
      </w:r>
      <w:r>
        <w:rPr>
          <w:color w:val="000000"/>
          <w:u w:color="000000"/>
        </w:rPr>
        <w:t xml:space="preserve"> komórki lub stanowiska pracy z punktu widzenia realizowanych celów (kompetencje, sprawność, prawidłowość i efektywność przyjętych rozwiązań organizacyjnych i kierunków działania, a także doboru środków w celu wykonania założonych zadań),</w:t>
      </w:r>
    </w:p>
    <w:p w14:paraId="751136E5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legalność</w:t>
      </w:r>
      <w:r>
        <w:rPr>
          <w:color w:val="000000"/>
          <w:u w:color="000000"/>
        </w:rPr>
        <w:t>, czyli zgodność z obowiązującymi przepisami i normami prawnymi,</w:t>
      </w:r>
    </w:p>
    <w:p w14:paraId="3073E042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gospodarność</w:t>
      </w:r>
      <w:r>
        <w:rPr>
          <w:color w:val="000000"/>
          <w:u w:color="000000"/>
        </w:rPr>
        <w:t>, czyli ocenę kontrolowanych zjawisk, procesów gospodarczych i finansowych z punktu widzenia racjonalności, efektywności i celowości podejmowanych decyzji, a następnie ich realizacji poprzez gospodarowanie aktywami Urzędu, które umożliwią uzyskanie przy najniższych nakładach (w danych warunkach) optymalnych efektów,</w:t>
      </w:r>
    </w:p>
    <w:p w14:paraId="686F218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celowość</w:t>
      </w:r>
      <w:r>
        <w:rPr>
          <w:color w:val="000000"/>
          <w:u w:color="000000"/>
        </w:rPr>
        <w:t xml:space="preserve"> zapewniającą eliminację działań niekorzystnych i zbędnych </w:t>
      </w:r>
      <w:r>
        <w:rPr>
          <w:color w:val="000000"/>
          <w:u w:color="000000"/>
        </w:rPr>
        <w:br/>
        <w:t>z punktu widzenia interesów Zespołu, realizowaną przez sprawdzenie, czy środki finansowe zostały wydatkowane zgodnie z przeznaczeniem określonym w planie finansowym,</w:t>
      </w:r>
    </w:p>
    <w:p w14:paraId="0A676623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rzetelność</w:t>
      </w:r>
      <w:r>
        <w:rPr>
          <w:color w:val="000000"/>
          <w:u w:color="000000"/>
        </w:rPr>
        <w:t>, czyli zgodność dokumentacji ze stanem faktycznym.</w:t>
      </w:r>
    </w:p>
    <w:p w14:paraId="3BC5F181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Do samokontroli zobowiązani są wszyscy pracownicy zatrudnieni w Urzędzie Miejskim w Barwicach, bez względu na zajmowane stanowisko i rodzaj wykonywanej pracy.</w:t>
      </w:r>
    </w:p>
    <w:p w14:paraId="33CEC2D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Samokontrola polega na sprawdzeniu prawidłowości wykonywania własnej pracy przez pracowników, w oparciu o obowiązujące przepisy prawa i obowiązki wynikające z posiadanego zakresu czynności służbowych, z uwzględnieniem postanowień niniejszego Regulaminu. Samokontrola realizowana jest w ramach powierzonych obowiązków służbowych w toku codziennego wykonywania zadań.</w:t>
      </w:r>
    </w:p>
    <w:p w14:paraId="1E14CDC7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ujawnienia nieprawidłowości, pracownik dokonujący samokontroli jest zobowiązany:</w:t>
      </w:r>
    </w:p>
    <w:p w14:paraId="1F271CD1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podjąć niezbędne działania zmierzające do usunięcia nieprawidłowości,</w:t>
      </w:r>
    </w:p>
    <w:p w14:paraId="3A894961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niezwłocznie poinformować przełożonego o ujawnionych nieprawidłowościach.</w:t>
      </w:r>
    </w:p>
    <w:p w14:paraId="3FD0E4B5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Przełożony, który został poinformowany o ujawnionych nieprawidłowościach, zobowiązany jest niezwłocznie podjąć decyzję w sprawie dalszego toku postępowania w odniesieniu do ujawnionych nieprawidłowości.</w:t>
      </w:r>
    </w:p>
    <w:p w14:paraId="4BE2BEC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Kontrola funkcjonalna wykonywana jest przez Burmistrza oraz pracowników zatrudnionych na innych stanowiskach, biorących udział w realizacji określonych zadań, operacji, procesów, itp., których obowiązki wykonywania kontroli funkcjonalnej zostały określone w zakresach czynności służbowych, bądź którzy do wykonywania tej kontroli zostali zobligowani na podstawie innych przepisów. Cel, zadania oraz elementy kontroli funkcjonalnej określa niniejszy Regulamin.</w:t>
      </w:r>
    </w:p>
    <w:p w14:paraId="54BCEB7F" w14:textId="77777777" w:rsidR="00AF4EC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Charakter i rodzaje kontroli zarządczej</w:t>
      </w:r>
    </w:p>
    <w:p w14:paraId="6EA34ADD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Charakter mechanizmów kontrolnych:</w:t>
      </w:r>
    </w:p>
    <w:p w14:paraId="097BF76D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zapobiegawczy</w:t>
      </w:r>
      <w:r>
        <w:rPr>
          <w:color w:val="000000"/>
          <w:u w:color="000000"/>
        </w:rPr>
        <w:t xml:space="preserve"> - w celu zapobiegania występowaniu niepożądanych zjawisk</w:t>
      </w:r>
    </w:p>
    <w:p w14:paraId="73CFBCE1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wykrywający</w:t>
      </w:r>
      <w:r>
        <w:rPr>
          <w:color w:val="000000"/>
          <w:u w:color="000000"/>
        </w:rPr>
        <w:t xml:space="preserve"> - w celu wykrycia i skorygowania niepożądanych zjawisk, które już wystąpiły</w:t>
      </w:r>
    </w:p>
    <w:p w14:paraId="038DEAFE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dyrektywny</w:t>
      </w:r>
      <w:r>
        <w:rPr>
          <w:color w:val="000000"/>
          <w:u w:color="000000"/>
        </w:rPr>
        <w:t xml:space="preserve"> - w celu spowodowania lub pobudzenia wystąpienia pożądanego zjawiska. </w:t>
      </w:r>
    </w:p>
    <w:p w14:paraId="767CD16F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przypadku, gdy mechanizmy określone w ust. 1 nie występują, lub zastosowanie ich jest zbyt kosztowne w stosunku do uzyskiwanych korzyści, należy zastosować mechanizmy kontrolne kompensujące - łagodzące.</w:t>
      </w:r>
    </w:p>
    <w:p w14:paraId="2D7B9440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val="single" w:color="000000"/>
        </w:rPr>
        <w:t>Rodzaje kontroli</w:t>
      </w:r>
      <w:r>
        <w:rPr>
          <w:color w:val="000000"/>
          <w:u w:color="000000"/>
        </w:rPr>
        <w:t xml:space="preserve">: </w:t>
      </w:r>
    </w:p>
    <w:p w14:paraId="78F317B7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zwrotna</w:t>
      </w:r>
      <w:r>
        <w:rPr>
          <w:color w:val="000000"/>
          <w:u w:color="000000"/>
        </w:rPr>
        <w:t xml:space="preserve"> - dostarcza informacji na temat zakończonej działalności. Umożliwia udoskonalenie działania w przyszłości poprzez naukę na dawnych błędach, </w:t>
      </w:r>
    </w:p>
    <w:p w14:paraId="20E1B7BA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równoległa </w:t>
      </w:r>
      <w:r>
        <w:rPr>
          <w:color w:val="000000"/>
          <w:u w:color="000000"/>
        </w:rPr>
        <w:t>- koryguje bieżące procesy, monitoruje działalność w czasie rzeczywistym aby nie dopuścić do znacznych odchyleń od standardów,</w:t>
      </w:r>
    </w:p>
    <w:p w14:paraId="0E5211F2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wyprzedzająca </w:t>
      </w:r>
      <w:r>
        <w:rPr>
          <w:color w:val="000000"/>
          <w:u w:color="000000"/>
        </w:rPr>
        <w:t>- przewiduje problemy i im zapobiega.</w:t>
      </w:r>
    </w:p>
    <w:p w14:paraId="7D872D4E" w14:textId="77777777" w:rsidR="00AF4ECE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lastRenderedPageBreak/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System kontroli zarządczej</w:t>
      </w:r>
    </w:p>
    <w:p w14:paraId="45E1F29C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Kontrola zarządcza składa się z pięciu wzajemnie powiązanych elementów:</w:t>
      </w:r>
    </w:p>
    <w:p w14:paraId="08252C75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środowiska wewnętrznego,</w:t>
      </w:r>
    </w:p>
    <w:p w14:paraId="1527398E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celów i zarządzania ryzykiem,</w:t>
      </w:r>
    </w:p>
    <w:p w14:paraId="1CD7C724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czynności/mechanizmów kontroli,</w:t>
      </w:r>
    </w:p>
    <w:p w14:paraId="1CFF7FA8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informacji i komunikacji,</w:t>
      </w:r>
    </w:p>
    <w:p w14:paraId="10D0FFC4" w14:textId="77777777" w:rsidR="00AF4EC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monitoringu i oceny.</w:t>
      </w:r>
    </w:p>
    <w:p w14:paraId="3CF0AA5D" w14:textId="77777777" w:rsidR="00AF4EC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Środowisko wewnętrzne</w:t>
      </w:r>
    </w:p>
    <w:p w14:paraId="77C49968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b/>
          <w:color w:val="000000"/>
          <w:u w:color="000000"/>
        </w:rPr>
        <w:t>Środowisko kontroli</w:t>
      </w:r>
      <w:r>
        <w:rPr>
          <w:color w:val="000000"/>
          <w:u w:color="000000"/>
        </w:rPr>
        <w:t xml:space="preserve"> - odzwierciedla postawę oraz rzeczywiste działania Burmistrza </w:t>
      </w:r>
      <w:r>
        <w:rPr>
          <w:color w:val="000000"/>
          <w:u w:color="000000"/>
        </w:rPr>
        <w:br/>
        <w:t xml:space="preserve">w odniesieniu do znaczenia kontroli w Urzędzie Miejskim w Barwicach. Nadaje ton organizacji oraz wpływa na świadomość personelu. Zapewnia dyscyplinę i strukturę umożliwiającą realizację podstawowych celów kontroli zarządczej. </w:t>
      </w:r>
    </w:p>
    <w:p w14:paraId="4C3E3300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Burmistrz oraz pracownicy, wykonując powierzone im zadania i obowiązki, kierują się osobistą i zawodową uczciwością. Burmistrz poprzez przykład i codzienne decyzje wspiera i promuje przyjęte wartości etyczne oraz osobistą i zawodową uczciwość pracowników.</w:t>
      </w:r>
    </w:p>
    <w:p w14:paraId="09376989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Pracownicy posiadają taki poziom wiedzy, umiejętności i doświadczenia, który pozwala im na skuteczne i efektywne wypełnianie powierzonych zadań i obowiązków, a także na zrozumienie znaczenia systemu kontroli zarządczej.</w:t>
      </w:r>
    </w:p>
    <w:p w14:paraId="2DD85AC7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Proces zatrudniania prowadzony jest w taki sposób, który zapewnia wybór najlepszego kandydata na dane stanowisko pracy.</w:t>
      </w:r>
    </w:p>
    <w:p w14:paraId="601F4BFF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Burmistrz zapewnia rozwijanie kompetencji zawodowych przez pracowników.</w:t>
      </w:r>
    </w:p>
    <w:p w14:paraId="2BB36F5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Zakres zadań, uprawnień i odpowiedzialności poszczególnych komórek organizacyjnych oraz zakres sprawozdawczości jest określony w formie pisemnej w sposób przejrzysty i spójny.</w:t>
      </w:r>
    </w:p>
    <w:p w14:paraId="1DC27608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Każdemu pracownikowi został przedstawiony na piśmie zakres jego obowiązków, uprawnień i odpowiedzialności.</w:t>
      </w:r>
    </w:p>
    <w:p w14:paraId="4836D13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Zakres, o którym mowa w pkt. 7 jest precyzyjnie określony oraz odpowiedni do wagi podejmowanych decyzji i ryzyka z nimi związanego.</w:t>
      </w:r>
    </w:p>
    <w:p w14:paraId="7A043F28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Przyjęcie zakresu obowiązków jest potwierdzone przez pracownika jego podpisem.</w:t>
      </w:r>
    </w:p>
    <w:p w14:paraId="0FF7D320" w14:textId="77777777" w:rsidR="00AF4EC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Cele i zadania oraz zarządzanie ryzykiem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  <w:t>§ 11</w:t>
      </w:r>
    </w:p>
    <w:p w14:paraId="316B3430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Określanie celów i zadań stanowi nieodłączny element działalności, jaką prowadzi Urząd. Jest to najważniejszy proces kontroli zarządczej oraz istotne kryterium dokonywania jej oceny</w:t>
      </w:r>
    </w:p>
    <w:p w14:paraId="78BDECCD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 i zadania należy określać jasno i w co najmniej rocznej perspektywie, a ich wykonanie należy monitorować za pomocą wyznaczonych mierników</w:t>
      </w:r>
    </w:p>
    <w:p w14:paraId="29326CBC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Formułując cele należy zadbać, aby </w:t>
      </w:r>
      <w:r>
        <w:rPr>
          <w:b/>
          <w:color w:val="000000"/>
          <w:u w:color="000000"/>
        </w:rPr>
        <w:t>wskazać</w:t>
      </w:r>
      <w:r>
        <w:rPr>
          <w:color w:val="000000"/>
          <w:u w:color="000000"/>
        </w:rPr>
        <w:t xml:space="preserve"> komórki organizacyjne lub osoby odpowiedzialne bezpośrednio za ich wykonanie oraz zasoby przeznaczone do ich realizacji</w:t>
      </w:r>
    </w:p>
    <w:p w14:paraId="0E82304E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Zarządzanie ryzykiem rozumiane jest jako ogół działań podejmowanych w Urzędzie Miejskim w Barwicach dla zapewnienia realizacji celów i wynikających z nich zadań oraz śledzenie potencjalnych zagrożeń i podejmowanie działań w celu ich eliminowania lub minimalizowania</w:t>
      </w:r>
    </w:p>
    <w:p w14:paraId="3383E92B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zarządzania ryzykiem jest:</w:t>
      </w:r>
    </w:p>
    <w:p w14:paraId="6694DF60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mechanizmów identyfikowania ryzyka zagrażającego realizacji zadań Zespołu w sposób zgodny z prawem, efektywny, oszczędny i terminowy,</w:t>
      </w:r>
    </w:p>
    <w:p w14:paraId="784A4E06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określenie jego skutków oraz podejmowanie adekwatnych  środków zaradczych w celu minimalizacji ryzyka.</w:t>
      </w:r>
    </w:p>
    <w:p w14:paraId="55A02873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Etapy zarządzania ryzykiem w Urzędzie Miejskim w Barwicach:</w:t>
      </w:r>
    </w:p>
    <w:p w14:paraId="7C3CAFB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opracowanie planu pracy</w:t>
      </w:r>
      <w:r>
        <w:rPr>
          <w:color w:val="000000"/>
          <w:u w:color="000000"/>
        </w:rPr>
        <w:t xml:space="preserve"> określającego cele i zadania do realizacji </w:t>
      </w:r>
      <w:r>
        <w:rPr>
          <w:color w:val="000000"/>
          <w:u w:color="000000"/>
        </w:rPr>
        <w:br/>
        <w:t>w danym roku kalendarzowym oraz osoby odpowiedzialne za ich realizację,</w:t>
      </w:r>
    </w:p>
    <w:p w14:paraId="3F2F28C6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identyfikacja ryzyka</w:t>
      </w:r>
      <w:r>
        <w:rPr>
          <w:color w:val="000000"/>
          <w:u w:color="000000"/>
        </w:rPr>
        <w:t>, tj. ustalenie zdarzeń niepewnych, uznawanych za ryzykowne, towarzyszących realizacji konkretnych celów i zadań,</w:t>
      </w:r>
    </w:p>
    <w:p w14:paraId="0F3C0D79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analiza zidentyfikowanego ryzyka</w:t>
      </w:r>
      <w:r>
        <w:rPr>
          <w:color w:val="000000"/>
          <w:u w:color="000000"/>
        </w:rPr>
        <w:t xml:space="preserve"> polegająca na określeniu prawdopodobieństwa jego wystąpienia i możliwych skutków przy realizacji konkretnych celów i zadań,</w:t>
      </w:r>
    </w:p>
    <w:p w14:paraId="0DDD90C2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określenie akceptowalnego poziomu istotności ryzyka</w:t>
      </w:r>
      <w:r>
        <w:rPr>
          <w:color w:val="000000"/>
          <w:u w:color="000000"/>
        </w:rPr>
        <w:t xml:space="preserve"> w odniesieniu do każdego z realizowanych celów i zadań,</w:t>
      </w:r>
    </w:p>
    <w:p w14:paraId="080725FE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określenie działań</w:t>
      </w:r>
      <w:r>
        <w:rPr>
          <w:color w:val="000000"/>
          <w:u w:color="000000"/>
        </w:rPr>
        <w:t>, które należy podjąć w celu ograniczenia danego ryzyka do akceptowalnego poziomu,</w:t>
      </w:r>
    </w:p>
    <w:p w14:paraId="154927A4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>monitorowanie</w:t>
      </w:r>
      <w:r>
        <w:rPr>
          <w:color w:val="000000"/>
          <w:u w:color="000000"/>
        </w:rPr>
        <w:t xml:space="preserve"> realizacji celów i zadań,</w:t>
      </w:r>
    </w:p>
    <w:p w14:paraId="3282720E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 xml:space="preserve">ocena </w:t>
      </w:r>
      <w:r>
        <w:rPr>
          <w:color w:val="000000"/>
          <w:u w:color="000000"/>
        </w:rPr>
        <w:t>zrealizowanych celów i zadań.</w:t>
      </w:r>
    </w:p>
    <w:p w14:paraId="515E54C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Identyfikacja ryzyka polega na określeniu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przy każdym ze wskazanych </w:t>
      </w:r>
      <w:r>
        <w:rPr>
          <w:color w:val="000000"/>
          <w:u w:color="000000"/>
        </w:rPr>
        <w:br/>
        <w:t>w planach działania zadań. Identyfikacja ryzyka jest przeprowadzana</w:t>
      </w:r>
      <w:r>
        <w:rPr>
          <w:color w:val="000000"/>
          <w:u w:val="single" w:color="000000"/>
        </w:rPr>
        <w:t>:</w:t>
      </w:r>
    </w:p>
    <w:p w14:paraId="2AE66FDE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etapie planowania działalności Urzędu na dany rok,</w:t>
      </w:r>
    </w:p>
    <w:p w14:paraId="655E65D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okresowo, przynajmniej raz w roku w sposób udokumentowany,</w:t>
      </w:r>
    </w:p>
    <w:p w14:paraId="71770E20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bieżąco, jako element rutynowego działania pracowników.</w:t>
      </w:r>
    </w:p>
    <w:p w14:paraId="7F65D3F6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organizacji pracy w ramach identyfikacji ryzyka decyduje Burmistrz lub osoba przez niego upoważniona.</w:t>
      </w:r>
    </w:p>
    <w:p w14:paraId="00818BC4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Dopuszcza się wszelkie możliwe formy pracy, w szczególności indywidualne</w:t>
      </w:r>
      <w:r>
        <w:rPr>
          <w:color w:val="000000"/>
          <w:u w:color="000000"/>
        </w:rPr>
        <w:br/>
        <w:t>i grupowe. Sposób pracy nad identyfikacją ryzyka powinien zostać dobrany do specyfiki pracy osób realizujących dane zadanie i uwzględniać kryteria adekwatności, skuteczności i efektywności.</w:t>
      </w:r>
    </w:p>
    <w:p w14:paraId="04DB9A60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Ważne jest, aby do identyfikacji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angażować te osoby, które będą później odpowiedzialne za realizację wyznaczonych celów i zadań – </w:t>
      </w:r>
      <w:r>
        <w:rPr>
          <w:b/>
          <w:color w:val="000000"/>
          <w:u w:color="000000"/>
        </w:rPr>
        <w:t>właścicieli ryzyka</w:t>
      </w:r>
    </w:p>
    <w:p w14:paraId="77BE02E1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Celem analizy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jest określenie prawdopodobieństwa wystąpienia danego ryzyka, możliwych skutków oraz określenie jego akceptowalnego poziomu.</w:t>
      </w:r>
    </w:p>
    <w:p w14:paraId="4F816B4E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Określenie prawdopodobieństwa wystąpienia ryzyka i siły oddziaływania ryzyka  dokonywane jest w perspektywie planowania, czyli na okres objęty planem zadań.</w:t>
      </w:r>
    </w:p>
    <w:p w14:paraId="32FE69C7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Analiza zidentyfikowanego ryzyka polega na oszacowaniu (</w:t>
      </w:r>
      <w:r>
        <w:rPr>
          <w:b/>
          <w:color w:val="000000"/>
          <w:u w:color="000000"/>
        </w:rPr>
        <w:t>I</w:t>
      </w:r>
      <w:r>
        <w:rPr>
          <w:color w:val="000000"/>
          <w:u w:color="000000"/>
        </w:rPr>
        <w:t>stotność Ryzyka</w:t>
      </w:r>
      <w:r>
        <w:rPr>
          <w:b/>
          <w:color w:val="000000"/>
          <w:u w:color="000000"/>
        </w:rPr>
        <w:t>):</w:t>
      </w:r>
    </w:p>
    <w:p w14:paraId="652CB3FC" w14:textId="77777777" w:rsidR="00AF4EC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Prawdopodobieństwa jego wystąpienia – ocena punktowa w skali 1 – 4</w:t>
      </w:r>
      <w:r>
        <w:rPr>
          <w:b/>
          <w:color w:val="000000"/>
          <w:u w:color="000000"/>
        </w:rPr>
        <w:br/>
        <w:t>Skutku jego ewentualnego wystąpienia – ocena punktowa w skali 1 – 4</w:t>
      </w:r>
    </w:p>
    <w:p w14:paraId="7F01A954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Punktową istotność ryzyka (poziomu akceptowalnego) występującego przy realizacji danego celu lub zadania określa się według wzoru:</w:t>
      </w:r>
    </w:p>
    <w:p w14:paraId="7DC9F319" w14:textId="77777777" w:rsidR="00AF4EC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Istotność = Prawdopodobieństwo x Skutek</w:t>
      </w:r>
    </w:p>
    <w:p w14:paraId="47800263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Poziomy istotności ryzyka – miarę ryzyka – określają następujące wartości punktowe:</w:t>
      </w:r>
    </w:p>
    <w:p w14:paraId="14E876F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Ryzyko poważne</w:t>
      </w:r>
      <w:r>
        <w:rPr>
          <w:color w:val="000000"/>
          <w:u w:color="000000"/>
        </w:rPr>
        <w:t xml:space="preserve"> – 13-16 pkt – ryzyko nieakceptowalne,</w:t>
      </w:r>
    </w:p>
    <w:p w14:paraId="3529BEB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Ryzyko wysokie</w:t>
      </w:r>
      <w:r>
        <w:rPr>
          <w:color w:val="000000"/>
          <w:u w:color="000000"/>
        </w:rPr>
        <w:t xml:space="preserve"> – 9-12 pkt – ryzyko akceptowalne przy podjęciu działań zdecydowanie zmniejszających poziom ryzyka,</w:t>
      </w:r>
    </w:p>
    <w:p w14:paraId="1D878260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Ryzyko umiarkowane</w:t>
      </w:r>
      <w:r>
        <w:rPr>
          <w:color w:val="000000"/>
          <w:u w:color="000000"/>
        </w:rPr>
        <w:t xml:space="preserve"> – 5-8 pkt – ryzyko akceptowalne przy podjęciu działań zmniejszających ryzyko,</w:t>
      </w:r>
    </w:p>
    <w:p w14:paraId="72A1604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d) </w:t>
      </w:r>
      <w:r>
        <w:rPr>
          <w:b/>
          <w:color w:val="000000"/>
          <w:u w:color="000000"/>
        </w:rPr>
        <w:t>Ryzyko niskie (nieznaczne)</w:t>
      </w:r>
      <w:r>
        <w:rPr>
          <w:color w:val="000000"/>
          <w:u w:color="000000"/>
        </w:rPr>
        <w:t xml:space="preserve"> – 1-4 pkt – ryzyko akceptowalne przy rozważeniu możliwości zmniejszania lub pozostawienia ryzyka na tym samym poziomie,</w:t>
      </w:r>
    </w:p>
    <w:p w14:paraId="33F8A2D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Akceptowalny poziom istotności ryzyka ustala się indywidualnie w odniesieniu do każdego celu/zadania.</w:t>
      </w:r>
    </w:p>
    <w:p w14:paraId="648B3052" w14:textId="77777777" w:rsidR="00AF4EC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Punktowa ocena istotności ryzyka - mapa ryzyka</w:t>
      </w:r>
    </w:p>
    <w:p w14:paraId="4AC9B86B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b/>
          <w:color w:val="000000"/>
          <w:u w:color="000000"/>
        </w:rPr>
        <w:t>Ocena ryzyka</w:t>
      </w:r>
      <w:r>
        <w:rPr>
          <w:color w:val="000000"/>
          <w:u w:color="000000"/>
        </w:rPr>
        <w:t xml:space="preserve"> polega na przypisaniu do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wartości liczbowych</w:t>
      </w:r>
      <w:r>
        <w:rPr>
          <w:color w:val="000000"/>
          <w:u w:color="000000"/>
        </w:rPr>
        <w:t xml:space="preserve">  prawdopodobieństwa ich wystąpienia oraz wpływu na zadanie.</w:t>
      </w:r>
    </w:p>
    <w:p w14:paraId="37B4B9A9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 ocenie ryzyka ważne jest, by określanie parametrów danego ryzyka,</w:t>
      </w:r>
      <w:r>
        <w:rPr>
          <w:color w:val="000000"/>
          <w:u w:color="000000"/>
        </w:rPr>
        <w:br/>
        <w:t>a w szczególności siły jego wpływu, było analizowane wyłącznie pod kątem zadania, do którego dane ryzyko zostało przypisane.</w:t>
      </w:r>
    </w:p>
    <w:p w14:paraId="2B436B9A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Mapa ryzyka (matryca ryzyka)</w:t>
      </w:r>
      <w:r>
        <w:rPr>
          <w:color w:val="000000"/>
          <w:u w:color="000000"/>
        </w:rPr>
        <w:t xml:space="preserve"> – schemat graficzny określający punktowe poziomy istotności ryzyka przypisując dla każdego z nich odpowiednią kolorystykę szczegółowo opisany w </w:t>
      </w:r>
      <w:r>
        <w:rPr>
          <w:i/>
          <w:color w:val="000000"/>
          <w:u w:color="000000"/>
        </w:rPr>
        <w:t>Polityce zarządzania ryzykiem Urzędu.</w:t>
      </w:r>
    </w:p>
    <w:p w14:paraId="5483B94D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Przyjmuje się następujące sposoby postępowania z ryzykiem – reakcja na ryzyko:</w:t>
      </w:r>
    </w:p>
    <w:p w14:paraId="5C68AE51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akceptacja (tolerowanie) ryzyka</w:t>
      </w:r>
      <w:r>
        <w:rPr>
          <w:color w:val="000000"/>
          <w:u w:color="000000"/>
        </w:rPr>
        <w:t xml:space="preserve"> – oznacza, że jego poziom nie jest duży </w:t>
      </w:r>
      <w:r>
        <w:rPr>
          <w:color w:val="000000"/>
          <w:u w:color="000000"/>
        </w:rPr>
        <w:br/>
        <w:t>i nie ma wpływu na wykonanie zadania.</w:t>
      </w:r>
    </w:p>
    <w:p w14:paraId="36F4301E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unikanie ryzyka (wycofanie się)</w:t>
      </w:r>
      <w:r>
        <w:rPr>
          <w:color w:val="000000"/>
          <w:u w:color="000000"/>
        </w:rPr>
        <w:t xml:space="preserve"> – podjęcie decyzji o zaniechaniu realizacji zadania </w:t>
      </w:r>
      <w:r>
        <w:rPr>
          <w:color w:val="000000"/>
          <w:u w:color="000000"/>
        </w:rPr>
        <w:br/>
        <w:t>z powodu zidentyfikowanego i przeanalizowanego ryzyka.</w:t>
      </w:r>
    </w:p>
    <w:p w14:paraId="50E6CECE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przeciwdziałanie (minimalizacja, reagowanie poprzez mechanizmy kontroli)</w:t>
      </w:r>
      <w:r>
        <w:rPr>
          <w:color w:val="000000"/>
          <w:u w:color="000000"/>
        </w:rPr>
        <w:t xml:space="preserve"> – podjęcie działań zaradczych, mających na celu ograniczenie prawdopodobieństwa </w:t>
      </w:r>
      <w:r>
        <w:rPr>
          <w:color w:val="000000"/>
          <w:u w:color="000000"/>
        </w:rPr>
        <w:br/>
        <w:t>i efektu wystąpienia danego zdarzenia lub skutków wystąpienia ryzyka, lub obu jednocześnie. Koszt działań zaradczych  nie może być jednak wyższy niż potencjalne straty związane z wystąpieniem tego ryzyka.</w:t>
      </w:r>
    </w:p>
    <w:p w14:paraId="4198A1DB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przeniesienie</w:t>
      </w:r>
      <w:r>
        <w:rPr>
          <w:color w:val="000000"/>
          <w:u w:color="000000"/>
        </w:rPr>
        <w:t xml:space="preserve"> – następuje poprzez przesunięcie określonych działań poza strukturę jednostki na podmioty zewnętrzne, np. poprzez stosowne ubezpieczenie.</w:t>
      </w:r>
    </w:p>
    <w:p w14:paraId="1786336A" w14:textId="77777777" w:rsidR="00AF4EC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Mechanizmy kontroli</w:t>
      </w:r>
    </w:p>
    <w:p w14:paraId="126F2FB8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val="single" w:color="000000"/>
        </w:rPr>
        <w:t>Skuteczne mechanizmy kontroli</w:t>
      </w:r>
    </w:p>
    <w:p w14:paraId="4E8660E3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umożliwiają wykonanie zaplanowanych celów i zadań oraz stanowią odpowiedź na ryzyka,</w:t>
      </w:r>
    </w:p>
    <w:p w14:paraId="143FC367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ich celem jest ograniczanie zidentyfikowanego ryzyka, którego jednostka nie może zaakceptować,</w:t>
      </w:r>
    </w:p>
    <w:p w14:paraId="6D37FF36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powinny występować na wszystkich szczeblach zarządzania i odnosić się do wyników procesu analizy ryzyka,</w:t>
      </w:r>
    </w:p>
    <w:p w14:paraId="1846AEA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koszty ich wdrożenia nie powinny być wyższe niż uzyskane dzięki nim korzyści,</w:t>
      </w:r>
    </w:p>
    <w:p w14:paraId="6AA830FC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to przepisy proceduralne zawarte w aktach prawnych, rozwiązania zawarte w wewnętrznych procedurach porządkowych i organizacyjnych, czynności nadzorowania działalności oraz ochrona zasobów w szczególności finansowych i informatycznych.</w:t>
      </w:r>
    </w:p>
    <w:p w14:paraId="516C2357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val="single" w:color="000000"/>
        </w:rPr>
        <w:t>Skuteczne mechanizmy kontroli powinny być</w:t>
      </w:r>
      <w:r>
        <w:rPr>
          <w:color w:val="000000"/>
          <w:u w:color="000000"/>
        </w:rPr>
        <w:t>:</w:t>
      </w:r>
    </w:p>
    <w:p w14:paraId="3C949AB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czas - wykrycie powinno pozwolić na wczesną korektę odchyleń,</w:t>
      </w:r>
    </w:p>
    <w:p w14:paraId="2C015892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oszczędne - kontrole powinny dawać racjonalne zapewnienie osiągnięcia oczekiwanych wyników, z uwzględnieniem analizy kosztów-korzyści,</w:t>
      </w:r>
    </w:p>
    <w:p w14:paraId="4AAFA1F2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dobrze umiejscowione - punkty kontrolne powinny się znajdować tam, gdzie jest najbardziej prawdopodobne, że pomiary pozwolą wykryć krytyczne odchylenia od celów organizacji,</w:t>
      </w:r>
    </w:p>
    <w:p w14:paraId="4EE490A3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elastyczne - kontrole powinny uwzględniać zmiany operacyjne,</w:t>
      </w:r>
    </w:p>
    <w:p w14:paraId="318DA13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odpowiednie - powinny odpowiadać potrzebom kierownictwa i powinny być dopasowane do struktury organizacyjnej. Muszą rzetelnie odzwierciedlać wydarzenia, do pomiaru których zostały zaprojektowane,</w:t>
      </w:r>
    </w:p>
    <w:p w14:paraId="216FB42C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spójne z odpowiedzialnością - ustanawiają odpowiedzialność za wyniki,</w:t>
      </w:r>
    </w:p>
    <w:p w14:paraId="555FBDFF" w14:textId="77777777" w:rsidR="00AF4EC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zdolne identyfikować przyczyny - korekta jest bardziej prawdopodobna, jeśli została zaplanowana jako odpowiedź na znane potencjalne przyczyny.</w:t>
      </w:r>
    </w:p>
    <w:p w14:paraId="5508BA73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18. </w:t>
      </w:r>
      <w:r>
        <w:t>1. </w:t>
      </w:r>
      <w:r>
        <w:rPr>
          <w:color w:val="000000"/>
          <w:u w:color="000000"/>
        </w:rPr>
        <w:t>Informacja i komunikacja - należy zidentyfikować, zebrać i przekazać istotne zewnętrzne lub wewnętrzne informacje w odpowiednim czasie i we właściwy sposób (np. za pomocą narad z udziałem pracowników, sieci telefonicznej, poczty elektronicznej, bezpośrednich istotnych informacji niezbędnych do prawidłowego funkcjonowania instytucji)</w:t>
      </w:r>
    </w:p>
    <w:p w14:paraId="4AE5AD50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System informacyjny może być formalny lub nieformalny. Wykorzystuje on informacje wewnętrzne i zewnętrzne w celu generowania sprawozdań finansowych, operacyjnych i zgodności.</w:t>
      </w:r>
    </w:p>
    <w:p w14:paraId="6836A03D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Informacja powinna być odpowiednia, na czas, aktualna, dokładna i dostępna.</w:t>
      </w:r>
    </w:p>
    <w:p w14:paraId="12AE3D9F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Przekazywanie informacji (komunikacja) w Urzędzie Miejskim w Barwicach umożliwia wykonywanie obowiązków związanych ze sprawozdawczością finansową, operacjami i zgodnością.</w:t>
      </w:r>
    </w:p>
    <w:p w14:paraId="417EC119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Monitoring jest to proces oceny jakości działania systemu w określonym czasie.</w:t>
      </w:r>
    </w:p>
    <w:p w14:paraId="36C2A8BC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Burmistrz w ramach wykonywania bieżących obowiązków monitoruje skuteczność kontroli zarządczej i jej poszczególnych elementów.</w:t>
      </w:r>
    </w:p>
    <w:p w14:paraId="64D0072A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bieżącej oceny funkcjonowania kontroli zarządczej zobowiązani są także inni pracownicy, a zidentyfikowane problemy są na bieżąco rozwiązywane.</w:t>
      </w:r>
    </w:p>
    <w:p w14:paraId="1BAFD26B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Co najmniej raz w roku przeprowadzana jest samoocena systemu kontroli zarządczej, której wyniki winny zostać udokumentowane.</w:t>
      </w:r>
    </w:p>
    <w:p w14:paraId="43280586" w14:textId="77777777" w:rsidR="00AF4EC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Kontrola finansowa</w:t>
      </w:r>
    </w:p>
    <w:p w14:paraId="7168B76C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color w:val="000000"/>
          <w:u w:color="000000"/>
        </w:rPr>
        <w:t>Kontrola finansowa, jako część systemu kontroli zarządczej obejmuje:</w:t>
      </w:r>
    </w:p>
    <w:p w14:paraId="5951B0F4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zapewnienie przestrzegania procedur kontroli oraz przeprowadzenie wstępnej oceny</w:t>
      </w:r>
      <w:r>
        <w:rPr>
          <w:color w:val="000000"/>
          <w:u w:color="000000"/>
        </w:rPr>
        <w:br/>
        <w:t>celowości zaciągania zobowiązań finansowych i dokonywania wydatków,</w:t>
      </w:r>
    </w:p>
    <w:p w14:paraId="2DFE7142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badanie i porównanie stanu faktycznego ze stanem wymaganym, pobierania</w:t>
      </w:r>
      <w:r>
        <w:rPr>
          <w:color w:val="000000"/>
          <w:u w:color="000000"/>
        </w:rPr>
        <w:br/>
        <w:t>i gromadzenia środków publicznych, dokonywanie wydatków ze środków publicznych, udzielania zamówień publicznych oraz zwrotu środków publicznych,</w:t>
      </w:r>
    </w:p>
    <w:p w14:paraId="154BCB0B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prowadzenie gospodarki finansowej oraz stosowanie procedur kontroli, o których mowa w pkt 1 i 2.</w:t>
      </w:r>
    </w:p>
    <w:p w14:paraId="17B92536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Merytoryczne kwestie z zakresu gospodarki finansowej w formie procedur kontroli są uregulowane odrębnymi przepisami wewnętrznymi.</w:t>
      </w:r>
    </w:p>
    <w:p w14:paraId="34D555A5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Procedury kontroli, których mowa w § 21 ust. 1 stanowią podstawę badania w trakcie trwania czynności kontrolnych, zgodności stanu faktycznego operacji finansowych z zawartymi w nich wyznacznikami.</w:t>
      </w:r>
    </w:p>
    <w:p w14:paraId="77436A4A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rPr>
          <w:color w:val="000000"/>
          <w:u w:color="000000"/>
        </w:rPr>
        <w:t>W przypadku ujawnienia nieprawidłowości dotyczących procesu gospodarki finansowej pracownik jest zobowiązany do podjęcia działań, o których mowa w § 5 ust. 3 i 4 niniejszego Regulaminu.</w:t>
      </w:r>
    </w:p>
    <w:p w14:paraId="7051806E" w14:textId="77777777" w:rsidR="00AF4EC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14:paraId="01B8FD5E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rPr>
          <w:color w:val="000000"/>
          <w:u w:color="000000"/>
        </w:rPr>
        <w:t>W sprawach nieuregulowanych niniejszym Regulaminem zastosowanie mają przepisy ustawy o finansach publicznych z dnia 29 sierpnia 2009 roku (Dz. U. z 2016 r., poz. 1870</w:t>
      </w:r>
      <w:r>
        <w:rPr>
          <w:color w:val="000000"/>
          <w:u w:color="000000"/>
        </w:rPr>
        <w:br/>
        <w:t xml:space="preserve">z 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oraz standardy kontroli zarządczej dla sektora finansów publicznych zawarte w Załączniku do Komunikatu Nr 23 Ministra Finansów z dnia 16 grudnia 2009 roku</w:t>
      </w:r>
    </w:p>
    <w:p w14:paraId="30DCA6F0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rPr>
          <w:color w:val="000000"/>
          <w:u w:color="000000"/>
        </w:rPr>
        <w:t>W przypadku stwierdzenia możliwości usprawnienia procedur ustalonych niniejszym Regulaminem, wnioski w tej sprawie należy składać u Burmistrz</w:t>
      </w:r>
    </w:p>
    <w:p w14:paraId="1BFD09FA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rPr>
          <w:color w:val="000000"/>
          <w:u w:color="000000"/>
        </w:rPr>
        <w:t>Wszyscy pracownicy winni zapoznać się z treścią niniejszego Regulaminu i bezwzględnie przestrzegać zawartych w nim postanowień.</w:t>
      </w:r>
    </w:p>
    <w:p w14:paraId="55747C8F" w14:textId="77777777" w:rsidR="00AF4EC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rPr>
          <w:color w:val="000000"/>
          <w:u w:color="000000"/>
        </w:rPr>
        <w:t>Wprowadzenie zmian do kontroli zarządczej odbywać się będzie w drodze odrębnych zarządzeń Burmistrza.</w:t>
      </w:r>
    </w:p>
    <w:p w14:paraId="70DB5163" w14:textId="77777777" w:rsidR="00AF4ECE" w:rsidRDefault="00000000" w:rsidP="00B46D28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F4EC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</w:rPr>
        <w:t>§ 27. </w:t>
      </w:r>
      <w:r>
        <w:rPr>
          <w:color w:val="000000"/>
          <w:u w:color="000000"/>
        </w:rPr>
        <w:t>Regulamin wchodzi w życie z dniem z dniem podjęcia.</w:t>
      </w:r>
    </w:p>
    <w:p w14:paraId="28CE4232" w14:textId="77777777" w:rsidR="00AF4ECE" w:rsidRDefault="00000000">
      <w:pPr>
        <w:spacing w:before="120" w:after="120" w:line="360" w:lineRule="auto"/>
        <w:ind w:left="5999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 do Załącznika Nr 1</w:t>
      </w:r>
      <w:r>
        <w:rPr>
          <w:color w:val="000000"/>
          <w:u w:color="000000"/>
        </w:rPr>
        <w:br/>
        <w:t>do zarządzenia Nr 37/2025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2025 r.</w:t>
      </w:r>
    </w:p>
    <w:p w14:paraId="0BCE3C21" w14:textId="77777777" w:rsidR="00AF4EC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01E567CD" w14:textId="77777777" w:rsidR="00AF4EC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58CBE496" w14:textId="77777777" w:rsidR="00AF4EC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51F5DD48" w14:textId="77777777" w:rsidR="00B46D28" w:rsidRDefault="00B46D28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35BBC97C" w14:textId="77777777" w:rsidR="00B46D28" w:rsidRDefault="00B46D28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66A78C78" w14:textId="77777777" w:rsidR="00B46D28" w:rsidRDefault="00B46D28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210D226B" w14:textId="002D5877" w:rsidR="00AF4EC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0FEE17C6" w14:textId="77777777" w:rsidR="00AF4EC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zapoznałem(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) się z postanowieniami </w:t>
      </w:r>
      <w:r>
        <w:rPr>
          <w:b/>
          <w:color w:val="000000"/>
          <w:u w:color="000000"/>
        </w:rPr>
        <w:t xml:space="preserve">Regulaminu Kontroli Zarządczej w UM w Barwicach </w:t>
      </w:r>
      <w:r>
        <w:rPr>
          <w:color w:val="000000"/>
          <w:u w:color="000000"/>
        </w:rPr>
        <w:t>i zobowiązuję się do przestrzegania zasad z niego wynikających.</w:t>
      </w:r>
    </w:p>
    <w:p w14:paraId="4A983B35" w14:textId="77777777" w:rsidR="00B46D28" w:rsidRDefault="00B46D28">
      <w:pPr>
        <w:spacing w:before="120" w:after="120"/>
        <w:ind w:firstLine="227"/>
        <w:rPr>
          <w:color w:val="000000"/>
          <w:u w:color="000000"/>
        </w:rPr>
      </w:pPr>
    </w:p>
    <w:p w14:paraId="0270B569" w14:textId="77777777" w:rsidR="00B46D28" w:rsidRDefault="00B46D28">
      <w:pPr>
        <w:spacing w:before="120" w:after="120"/>
        <w:ind w:firstLine="227"/>
        <w:rPr>
          <w:color w:val="000000"/>
          <w:u w:color="000000"/>
        </w:rPr>
      </w:pPr>
    </w:p>
    <w:p w14:paraId="3C12C38C" w14:textId="77777777" w:rsidR="00AF4ECE" w:rsidRDefault="00000000">
      <w:pPr>
        <w:spacing w:before="120" w:after="120"/>
        <w:ind w:firstLine="227"/>
        <w:rPr>
          <w:color w:val="000000"/>
          <w:u w:color="000000"/>
        </w:rPr>
        <w:sectPr w:rsidR="00AF4EC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  <w:r>
        <w:rPr>
          <w:color w:val="000000"/>
          <w:u w:color="000000"/>
        </w:rPr>
        <w:br/>
        <w:t>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6E4A9AD" w14:textId="38EC37D0" w:rsidR="00AF4ECE" w:rsidRDefault="00000000">
      <w:pPr>
        <w:keepNext/>
        <w:spacing w:before="120" w:after="120" w:line="360" w:lineRule="auto"/>
        <w:ind w:left="3568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 do Załącznika Nr 1 </w:t>
      </w:r>
      <w:r w:rsidR="00B46D28">
        <w:rPr>
          <w:color w:val="000000"/>
          <w:u w:color="000000"/>
        </w:rPr>
        <w:br/>
      </w:r>
      <w:r>
        <w:rPr>
          <w:color w:val="000000"/>
          <w:u w:color="000000"/>
        </w:rPr>
        <w:t>do zarządzenia Nr 37/2025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2025 r.</w:t>
      </w:r>
    </w:p>
    <w:p w14:paraId="7D4E2730" w14:textId="77777777" w:rsidR="00AF4EC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TABELA CELÓW I ZADAŃ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7"/>
        <w:gridCol w:w="7389"/>
      </w:tblGrid>
      <w:tr w:rsidR="00AF4ECE" w14:paraId="371098F6" w14:textId="77777777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585F" w14:textId="77777777" w:rsidR="00AF4ECE" w:rsidRDefault="00AF4ECE">
            <w:pPr>
              <w:jc w:val="left"/>
              <w:rPr>
                <w:color w:val="000000"/>
                <w:u w:color="000000"/>
              </w:rPr>
            </w:pPr>
          </w:p>
          <w:p w14:paraId="1E44F8C6" w14:textId="77777777" w:rsidR="00AF4ECE" w:rsidRDefault="00000000">
            <w:pPr>
              <w:jc w:val="center"/>
            </w:pPr>
            <w:r>
              <w:rPr>
                <w:b/>
                <w:sz w:val="20"/>
              </w:rPr>
              <w:t>Podstawa prawna działania Urzędu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899D" w14:textId="77777777" w:rsidR="00AF4ECE" w:rsidRDefault="00AF4ECE">
            <w:pPr>
              <w:jc w:val="left"/>
              <w:rPr>
                <w:color w:val="000000"/>
                <w:u w:color="000000"/>
              </w:rPr>
            </w:pPr>
          </w:p>
          <w:p w14:paraId="7D942306" w14:textId="6D28D391" w:rsidR="00AF4ECE" w:rsidRDefault="00000000">
            <w:pPr>
              <w:jc w:val="left"/>
            </w:pPr>
            <w:r>
              <w:rPr>
                <w:sz w:val="20"/>
              </w:rPr>
              <w:t>Status prawny Gminy Miejskiej Barwice jako podstawowej jednostki podziału terytorialnego państwa reguluje art. 16 Ko</w:t>
            </w:r>
            <w:r w:rsidR="00A75218">
              <w:rPr>
                <w:sz w:val="20"/>
              </w:rPr>
              <w:t>n</w:t>
            </w:r>
            <w:r>
              <w:rPr>
                <w:sz w:val="20"/>
              </w:rPr>
              <w:t>stytucji Rzeczypospolitej Polskiej z dnia 2 kwietnia 1997r., art. 1 ust. 2 ustawy z dnia 24 lipca 1998r. o wprowadzeniu zasadniczego trójstopniowego podziału terytorialnego państwa oraz ustawa z dnia 8 marca 1990r. o samorządzie gminnym która określa m.in. zakres działania i zadania Gminy Miejsko - Wiejskiej, władze Gminy, akty prawa miejscowego stanowionego przez Gminę oraz zagadnienia związane z mieniem komunalnym, gminną gospodarką finansową i inne.</w:t>
            </w:r>
          </w:p>
        </w:tc>
      </w:tr>
      <w:tr w:rsidR="00AF4ECE" w14:paraId="61AA8A79" w14:textId="77777777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F1E8" w14:textId="77777777" w:rsidR="00AF4ECE" w:rsidRDefault="00AF4ECE">
            <w:pPr>
              <w:jc w:val="center"/>
              <w:rPr>
                <w:color w:val="000000"/>
                <w:u w:color="000000"/>
              </w:rPr>
            </w:pPr>
          </w:p>
          <w:p w14:paraId="41F51145" w14:textId="77777777" w:rsidR="00AF4ECE" w:rsidRDefault="00AF4ECE"/>
          <w:p w14:paraId="71A4628C" w14:textId="77777777" w:rsidR="00AF4ECE" w:rsidRDefault="00000000">
            <w:pPr>
              <w:jc w:val="center"/>
            </w:pPr>
            <w:r>
              <w:rPr>
                <w:b/>
                <w:sz w:val="20"/>
              </w:rPr>
              <w:t>Cele i zadania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96EF" w14:textId="77777777" w:rsidR="00AF4EC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Celem działania Gminy Miejsko- Wiejskiej Barwice jest zaspakajanie zbiorowych potrzeb wspólnoty i tworzenie warunków dla pełnego uczestnictwa mieszkańców w jej życiu.</w:t>
            </w:r>
          </w:p>
          <w:p w14:paraId="365C3541" w14:textId="77777777" w:rsidR="00AF4ECE" w:rsidRDefault="00AF4ECE"/>
          <w:p w14:paraId="0A73BDB5" w14:textId="77777777" w:rsidR="00AF4ECE" w:rsidRDefault="00000000">
            <w:pPr>
              <w:jc w:val="left"/>
            </w:pPr>
            <w:r>
              <w:rPr>
                <w:sz w:val="20"/>
              </w:rPr>
              <w:t>Do zakresu działania Gminy należą wszystkie sprawy publiczne o znaczeniu lokalnym, nie zastrzeżone ustawami na rzecz innych podmiotów.</w:t>
            </w:r>
          </w:p>
          <w:p w14:paraId="154179FC" w14:textId="77777777" w:rsidR="00AF4ECE" w:rsidRDefault="00AF4ECE"/>
          <w:p w14:paraId="0BF178FD" w14:textId="77777777" w:rsidR="00AF4ECE" w:rsidRDefault="00000000">
            <w:pPr>
              <w:jc w:val="left"/>
            </w:pPr>
            <w:r>
              <w:rPr>
                <w:sz w:val="20"/>
              </w:rPr>
              <w:t>Gmina realizuje zadania własne, zlecone lub powierzone.</w:t>
            </w:r>
          </w:p>
          <w:p w14:paraId="49BB3D7A" w14:textId="77777777" w:rsidR="00AF4ECE" w:rsidRDefault="00AF4ECE"/>
          <w:p w14:paraId="2F325AAC" w14:textId="77777777" w:rsidR="00AF4ECE" w:rsidRDefault="00000000">
            <w:pPr>
              <w:jc w:val="left"/>
            </w:pPr>
            <w:r>
              <w:rPr>
                <w:sz w:val="20"/>
              </w:rPr>
              <w:t>Do zadań własnych Gminy należą w szczególności sprawy:</w:t>
            </w:r>
          </w:p>
          <w:p w14:paraId="39CD3ACC" w14:textId="77777777" w:rsidR="00AF4ECE" w:rsidRDefault="00AF4ECE"/>
          <w:p w14:paraId="11557470" w14:textId="77777777" w:rsidR="00AF4ECE" w:rsidRDefault="00000000">
            <w:pPr>
              <w:jc w:val="left"/>
            </w:pPr>
            <w:r>
              <w:t xml:space="preserve">1) </w:t>
            </w:r>
            <w:r>
              <w:rPr>
                <w:sz w:val="20"/>
              </w:rPr>
              <w:t>ładu przestrzennego, gospodarki terenami i ochrony środowiska</w:t>
            </w:r>
          </w:p>
          <w:p w14:paraId="16609560" w14:textId="77777777" w:rsidR="00AF4ECE" w:rsidRDefault="00000000">
            <w:pPr>
              <w:jc w:val="left"/>
            </w:pPr>
            <w:r>
              <w:t xml:space="preserve">2) </w:t>
            </w:r>
            <w:r>
              <w:rPr>
                <w:sz w:val="20"/>
              </w:rPr>
              <w:t xml:space="preserve">gminnych </w:t>
            </w:r>
            <w:proofErr w:type="spellStart"/>
            <w:r>
              <w:rPr>
                <w:sz w:val="20"/>
              </w:rPr>
              <w:t>dróg,ulic,mostów,placów</w:t>
            </w:r>
            <w:proofErr w:type="spellEnd"/>
          </w:p>
          <w:p w14:paraId="124F4F8E" w14:textId="77777777" w:rsidR="00AF4ECE" w:rsidRDefault="00000000">
            <w:pPr>
              <w:jc w:val="left"/>
            </w:pPr>
            <w:r>
              <w:t xml:space="preserve">3) </w:t>
            </w:r>
            <w:r>
              <w:rPr>
                <w:sz w:val="20"/>
              </w:rPr>
              <w:t>wodociągów i zaopatrzenia w wodę, kanalizacji, usuwania i oczyszczania ścieków komunalnych, utrzymania czystości i porządku oraz urządzeń sanitarnych, wysypisk i unieszkodliwiania odpadów komunalnych, zaopatrzenia w energię elektryczną i cieplną</w:t>
            </w:r>
          </w:p>
          <w:p w14:paraId="07ABBF99" w14:textId="77777777" w:rsidR="00AF4ECE" w:rsidRDefault="00000000">
            <w:pPr>
              <w:jc w:val="left"/>
            </w:pPr>
            <w:r>
              <w:t xml:space="preserve">4) </w:t>
            </w:r>
            <w:r>
              <w:rPr>
                <w:sz w:val="20"/>
              </w:rPr>
              <w:t>lokalnego transportu zbiorowego</w:t>
            </w:r>
          </w:p>
          <w:p w14:paraId="62E20F38" w14:textId="77777777" w:rsidR="00AF4ECE" w:rsidRDefault="00000000">
            <w:pPr>
              <w:jc w:val="left"/>
            </w:pPr>
            <w:r>
              <w:t xml:space="preserve">5) </w:t>
            </w:r>
            <w:r>
              <w:rPr>
                <w:sz w:val="20"/>
              </w:rPr>
              <w:t>ochrony zdrowia</w:t>
            </w:r>
          </w:p>
          <w:p w14:paraId="156ED1DB" w14:textId="77777777" w:rsidR="00AF4ECE" w:rsidRDefault="00000000">
            <w:pPr>
              <w:jc w:val="left"/>
            </w:pPr>
            <w:r>
              <w:t xml:space="preserve">6) </w:t>
            </w:r>
            <w:r>
              <w:rPr>
                <w:sz w:val="20"/>
              </w:rPr>
              <w:t>pomocy społecznej, w tym ośrodków i zakładów opiekuńczych</w:t>
            </w:r>
          </w:p>
          <w:p w14:paraId="5775715C" w14:textId="77777777" w:rsidR="00AF4ECE" w:rsidRDefault="00000000">
            <w:pPr>
              <w:jc w:val="left"/>
            </w:pPr>
            <w:r>
              <w:t xml:space="preserve">7) </w:t>
            </w:r>
            <w:r>
              <w:rPr>
                <w:sz w:val="20"/>
              </w:rPr>
              <w:t>komunalnego budownictwa mieszkaniowego</w:t>
            </w:r>
          </w:p>
          <w:p w14:paraId="4F8AB61B" w14:textId="77777777" w:rsidR="00AF4ECE" w:rsidRDefault="00000000">
            <w:pPr>
              <w:jc w:val="left"/>
            </w:pPr>
            <w:r>
              <w:t xml:space="preserve">8) </w:t>
            </w:r>
            <w:r>
              <w:rPr>
                <w:sz w:val="20"/>
              </w:rPr>
              <w:t>edukacji publicznej</w:t>
            </w:r>
          </w:p>
          <w:p w14:paraId="177901ED" w14:textId="77777777" w:rsidR="00AF4ECE" w:rsidRDefault="00000000">
            <w:pPr>
              <w:jc w:val="left"/>
            </w:pPr>
            <w:r>
              <w:t xml:space="preserve">9) </w:t>
            </w:r>
            <w:r>
              <w:rPr>
                <w:sz w:val="20"/>
              </w:rPr>
              <w:t>kultury w tym bibliotek gminnych i innych placówek upowszechniania kultury</w:t>
            </w:r>
          </w:p>
          <w:p w14:paraId="184BABF4" w14:textId="77777777" w:rsidR="00AF4ECE" w:rsidRDefault="00000000">
            <w:pPr>
              <w:jc w:val="left"/>
            </w:pPr>
            <w:r>
              <w:t xml:space="preserve">10) </w:t>
            </w:r>
            <w:r>
              <w:rPr>
                <w:sz w:val="20"/>
              </w:rPr>
              <w:t>kultury fizycznej i turystyki, w tym terenów rekreacyjnych i urządzeń sportowych</w:t>
            </w:r>
          </w:p>
          <w:p w14:paraId="2A1074BA" w14:textId="77777777" w:rsidR="00AF4ECE" w:rsidRDefault="00000000">
            <w:pPr>
              <w:jc w:val="left"/>
            </w:pPr>
            <w:r>
              <w:t xml:space="preserve">11) </w:t>
            </w:r>
            <w:r>
              <w:rPr>
                <w:sz w:val="20"/>
              </w:rPr>
              <w:t>targowisk i hal targowych</w:t>
            </w:r>
          </w:p>
          <w:p w14:paraId="545AC92E" w14:textId="77777777" w:rsidR="00AF4ECE" w:rsidRDefault="00000000">
            <w:pPr>
              <w:jc w:val="left"/>
            </w:pPr>
            <w:r>
              <w:t xml:space="preserve">12) </w:t>
            </w:r>
            <w:r>
              <w:rPr>
                <w:sz w:val="20"/>
              </w:rPr>
              <w:t xml:space="preserve">zieleni gminnej i </w:t>
            </w:r>
            <w:proofErr w:type="spellStart"/>
            <w:r>
              <w:rPr>
                <w:sz w:val="20"/>
              </w:rPr>
              <w:t>zadrzewień</w:t>
            </w:r>
            <w:proofErr w:type="spellEnd"/>
          </w:p>
          <w:p w14:paraId="39E4B9BC" w14:textId="77777777" w:rsidR="00AF4ECE" w:rsidRDefault="00000000">
            <w:pPr>
              <w:jc w:val="left"/>
            </w:pPr>
            <w:r>
              <w:t xml:space="preserve">13) </w:t>
            </w:r>
            <w:r>
              <w:rPr>
                <w:sz w:val="20"/>
              </w:rPr>
              <w:t>cmentarzy gminnych</w:t>
            </w:r>
          </w:p>
          <w:p w14:paraId="16B63AD7" w14:textId="77777777" w:rsidR="00AF4ECE" w:rsidRDefault="00000000">
            <w:pPr>
              <w:jc w:val="left"/>
            </w:pPr>
            <w:r>
              <w:t xml:space="preserve">14) </w:t>
            </w:r>
            <w:r>
              <w:rPr>
                <w:sz w:val="20"/>
              </w:rPr>
              <w:t>porządku publicznego i bezpieczeństwa obywateli oraz ochrony przeciwpożarowej i przeciwpowodziowej w tym wyposażenia i utrzymania gminnego magazynu przeciwpowodziowego</w:t>
            </w:r>
          </w:p>
          <w:p w14:paraId="67FBFFE7" w14:textId="77777777" w:rsidR="00AF4ECE" w:rsidRDefault="00000000">
            <w:pPr>
              <w:jc w:val="left"/>
            </w:pPr>
            <w:r>
              <w:t xml:space="preserve">15) </w:t>
            </w:r>
            <w:r>
              <w:rPr>
                <w:sz w:val="20"/>
              </w:rPr>
              <w:t>utrzymanie gminnych obiektów i urządzeń użyteczności publicznej oraz obiektów administracyjnych</w:t>
            </w:r>
          </w:p>
          <w:p w14:paraId="49952ACB" w14:textId="77777777" w:rsidR="00AF4ECE" w:rsidRDefault="00000000">
            <w:pPr>
              <w:jc w:val="left"/>
            </w:pPr>
            <w:r>
              <w:t xml:space="preserve">16) </w:t>
            </w:r>
            <w:r>
              <w:rPr>
                <w:sz w:val="20"/>
              </w:rPr>
              <w:t>polityki prorodzinnej, w tym zapewnienia kobietom w ciąży opieki socjalnej, medycznej i prawnej</w:t>
            </w:r>
          </w:p>
          <w:p w14:paraId="7A977A78" w14:textId="77777777" w:rsidR="00AF4ECE" w:rsidRDefault="00000000">
            <w:pPr>
              <w:jc w:val="left"/>
            </w:pPr>
            <w:r>
              <w:t xml:space="preserve">17) </w:t>
            </w:r>
            <w:r>
              <w:rPr>
                <w:sz w:val="20"/>
              </w:rPr>
              <w:t>wspieranie i upowszechnianie idei samorządowej</w:t>
            </w:r>
          </w:p>
          <w:p w14:paraId="20424DCC" w14:textId="77777777" w:rsidR="00AF4ECE" w:rsidRDefault="00000000">
            <w:pPr>
              <w:jc w:val="left"/>
            </w:pPr>
            <w:r>
              <w:t xml:space="preserve">18) </w:t>
            </w:r>
            <w:r>
              <w:rPr>
                <w:sz w:val="20"/>
              </w:rPr>
              <w:t>promocji gminy</w:t>
            </w:r>
          </w:p>
          <w:p w14:paraId="2AAF5CDC" w14:textId="77777777" w:rsidR="00AF4ECE" w:rsidRDefault="00000000">
            <w:pPr>
              <w:jc w:val="left"/>
            </w:pPr>
            <w:r>
              <w:t xml:space="preserve">19) </w:t>
            </w:r>
            <w:r>
              <w:rPr>
                <w:sz w:val="20"/>
              </w:rPr>
              <w:t>współpracy z organizacjami pozarządowymi</w:t>
            </w:r>
          </w:p>
          <w:p w14:paraId="248A1DEB" w14:textId="77777777" w:rsidR="00AF4ECE" w:rsidRDefault="00000000">
            <w:pPr>
              <w:jc w:val="left"/>
            </w:pPr>
            <w:r>
              <w:t xml:space="preserve">20) </w:t>
            </w:r>
            <w:r>
              <w:rPr>
                <w:sz w:val="20"/>
              </w:rPr>
              <w:t>współpracy ze społecznościami lokalnymi i regionalnymi innych państw.</w:t>
            </w:r>
          </w:p>
        </w:tc>
      </w:tr>
    </w:tbl>
    <w:p w14:paraId="668F3672" w14:textId="77777777" w:rsidR="00AF4ECE" w:rsidRDefault="00AF4ECE">
      <w:pPr>
        <w:rPr>
          <w:color w:val="000000"/>
          <w:u w:color="000000"/>
        </w:rPr>
      </w:pPr>
    </w:p>
    <w:sectPr w:rsidR="00AF4EC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112C"/>
    <w:rsid w:val="002266DA"/>
    <w:rsid w:val="006F6E02"/>
    <w:rsid w:val="00A75218"/>
    <w:rsid w:val="00A77B3E"/>
    <w:rsid w:val="00AF4ECE"/>
    <w:rsid w:val="00B1090D"/>
    <w:rsid w:val="00B46D2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7434C"/>
  <w15:docId w15:val="{4E6EDF45-D3E3-4F79-AF30-98468230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3138</Words>
  <Characters>18832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37/2025 z dnia 3 marca 2025 r.</dc:title>
  <dc:subject>w sprawie wprowadzenia Regulaminu kontroli zarządczej</dc:subject>
  <dc:creator>Kusmierek_A</dc:creator>
  <cp:lastModifiedBy>gminabarwice@outlook.com</cp:lastModifiedBy>
  <cp:revision>2</cp:revision>
  <dcterms:created xsi:type="dcterms:W3CDTF">2025-03-03T11:09:00Z</dcterms:created>
  <dcterms:modified xsi:type="dcterms:W3CDTF">2025-03-03T11:09:00Z</dcterms:modified>
  <cp:category>Akt prawny</cp:category>
</cp:coreProperties>
</file>