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A62E8" w14:textId="77777777" w:rsidR="00795DEA" w:rsidRDefault="00795DEA" w:rsidP="00795DEA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Zarządzenie Nr 13/20</w:t>
      </w:r>
      <w:r>
        <w:rPr>
          <w:rFonts w:ascii="Times New Roman" w:hAnsi="Times New Roman"/>
          <w:b/>
          <w:sz w:val="28"/>
          <w:szCs w:val="28"/>
        </w:rPr>
        <w:t>25</w:t>
      </w:r>
    </w:p>
    <w:p w14:paraId="1EB122D8" w14:textId="77777777" w:rsidR="00795DEA" w:rsidRDefault="00795DEA" w:rsidP="00795DEA">
      <w:pPr>
        <w:jc w:val="center"/>
        <w:rPr>
          <w:rFonts w:ascii="Times New Roman" w:eastAsia="Times New Roman" w:hAnsi="Times New Roman"/>
          <w:b/>
          <w:sz w:val="26"/>
          <w:szCs w:val="26"/>
        </w:rPr>
      </w:pPr>
      <w:r>
        <w:rPr>
          <w:rFonts w:ascii="Times New Roman" w:eastAsia="Times New Roman" w:hAnsi="Times New Roman"/>
          <w:b/>
          <w:sz w:val="26"/>
          <w:szCs w:val="26"/>
        </w:rPr>
        <w:t>Burmistrza Barwic</w:t>
      </w:r>
    </w:p>
    <w:p w14:paraId="0C9273AA" w14:textId="77777777" w:rsidR="00795DEA" w:rsidRDefault="00795DEA" w:rsidP="00795DEA">
      <w:pPr>
        <w:jc w:val="center"/>
        <w:rPr>
          <w:rFonts w:ascii="Times New Roman" w:eastAsia="Times New Roman" w:hAnsi="Times New Roman"/>
          <w:b/>
          <w:sz w:val="26"/>
          <w:szCs w:val="26"/>
        </w:rPr>
      </w:pPr>
      <w:r>
        <w:rPr>
          <w:rFonts w:ascii="Times New Roman" w:eastAsia="Times New Roman" w:hAnsi="Times New Roman"/>
          <w:b/>
          <w:sz w:val="26"/>
          <w:szCs w:val="26"/>
        </w:rPr>
        <w:t>z dnia 23 stycznia 20</w:t>
      </w:r>
      <w:r>
        <w:rPr>
          <w:rFonts w:ascii="Times New Roman" w:hAnsi="Times New Roman"/>
          <w:b/>
          <w:sz w:val="26"/>
          <w:szCs w:val="26"/>
        </w:rPr>
        <w:t>25</w:t>
      </w:r>
      <w:r>
        <w:rPr>
          <w:rFonts w:ascii="Times New Roman" w:eastAsia="Times New Roman" w:hAnsi="Times New Roman"/>
          <w:b/>
          <w:sz w:val="26"/>
          <w:szCs w:val="26"/>
        </w:rPr>
        <w:t xml:space="preserve"> roku</w:t>
      </w:r>
    </w:p>
    <w:p w14:paraId="696C0743" w14:textId="77777777" w:rsidR="00795DEA" w:rsidRDefault="00795DEA" w:rsidP="00795DEA">
      <w:pPr>
        <w:jc w:val="center"/>
        <w:rPr>
          <w:rFonts w:ascii="Times New Roman" w:eastAsia="Times New Roman" w:hAnsi="Times New Roman"/>
          <w:b/>
          <w:sz w:val="26"/>
          <w:szCs w:val="26"/>
        </w:rPr>
      </w:pPr>
    </w:p>
    <w:p w14:paraId="705F929E" w14:textId="06F2100E" w:rsidR="00795DEA" w:rsidRDefault="00795DEA" w:rsidP="00795DEA">
      <w:pPr>
        <w:pStyle w:val="Teksttreci20"/>
        <w:shd w:val="clear" w:color="auto" w:fill="auto"/>
        <w:spacing w:after="365" w:line="274" w:lineRule="exact"/>
        <w:ind w:right="20"/>
        <w:rPr>
          <w:sz w:val="24"/>
          <w:szCs w:val="24"/>
        </w:rPr>
      </w:pPr>
      <w:r>
        <w:rPr>
          <w:sz w:val="24"/>
          <w:szCs w:val="24"/>
        </w:rPr>
        <w:t>w sprawie</w:t>
      </w:r>
      <w:r>
        <w:rPr>
          <w:b w:val="0"/>
          <w:sz w:val="24"/>
          <w:szCs w:val="24"/>
        </w:rPr>
        <w:t xml:space="preserve"> </w:t>
      </w:r>
      <w:r>
        <w:rPr>
          <w:sz w:val="24"/>
          <w:szCs w:val="24"/>
        </w:rPr>
        <w:t>określenia maksymalnego miesięcznego wynagrodzenia kierowników, dyrektorów jednostek organizacyjnych Gminy Barwice</w:t>
      </w:r>
    </w:p>
    <w:p w14:paraId="1D88AC37" w14:textId="77777777" w:rsidR="00795DEA" w:rsidRDefault="00795DEA" w:rsidP="00795DEA">
      <w:pPr>
        <w:ind w:left="0" w:firstLine="0"/>
        <w:rPr>
          <w:rFonts w:ascii="Times New Roman" w:eastAsia="Times New Roman" w:hAnsi="Times New Roman"/>
          <w:sz w:val="28"/>
          <w:szCs w:val="28"/>
        </w:rPr>
      </w:pPr>
    </w:p>
    <w:p w14:paraId="1F43745A" w14:textId="77777777" w:rsidR="00795DEA" w:rsidRPr="0042570C" w:rsidRDefault="00795DEA" w:rsidP="00795DEA">
      <w:pPr>
        <w:pStyle w:val="Teksttreci0"/>
        <w:shd w:val="clear" w:color="auto" w:fill="auto"/>
        <w:spacing w:before="0" w:after="364" w:line="240" w:lineRule="auto"/>
        <w:ind w:left="284" w:right="20"/>
        <w:rPr>
          <w:rStyle w:val="TeksttreciPogrubienie"/>
          <w:rFonts w:eastAsiaTheme="majorEastAsia"/>
          <w:sz w:val="24"/>
          <w:szCs w:val="24"/>
        </w:rPr>
      </w:pPr>
      <w:r w:rsidRPr="0042570C">
        <w:rPr>
          <w:sz w:val="24"/>
          <w:szCs w:val="24"/>
        </w:rPr>
        <w:t>Działając na podstawie art.39  ust.3  ustawy  z dnia 21 listopada 2008r. o pracownikach samorządowych (tj.</w:t>
      </w:r>
      <w:r>
        <w:rPr>
          <w:sz w:val="24"/>
          <w:szCs w:val="24"/>
        </w:rPr>
        <w:t xml:space="preserve"> </w:t>
      </w:r>
      <w:r w:rsidRPr="0042570C">
        <w:rPr>
          <w:sz w:val="24"/>
          <w:szCs w:val="24"/>
        </w:rPr>
        <w:t>Dz.U. z 202</w:t>
      </w:r>
      <w:r>
        <w:rPr>
          <w:sz w:val="24"/>
          <w:szCs w:val="24"/>
        </w:rPr>
        <w:t>4</w:t>
      </w:r>
      <w:r w:rsidRPr="0042570C">
        <w:rPr>
          <w:sz w:val="24"/>
          <w:szCs w:val="24"/>
        </w:rPr>
        <w:t>r. poz.</w:t>
      </w:r>
      <w:r>
        <w:rPr>
          <w:sz w:val="24"/>
          <w:szCs w:val="24"/>
        </w:rPr>
        <w:t xml:space="preserve"> 1135</w:t>
      </w:r>
      <w:r w:rsidRPr="0042570C">
        <w:rPr>
          <w:sz w:val="24"/>
          <w:szCs w:val="24"/>
        </w:rPr>
        <w:t xml:space="preserve">) </w:t>
      </w:r>
      <w:r w:rsidRPr="0042570C">
        <w:rPr>
          <w:rStyle w:val="TeksttreciPogrubienie"/>
          <w:rFonts w:eastAsiaTheme="majorEastAsia"/>
          <w:b w:val="0"/>
          <w:sz w:val="24"/>
          <w:szCs w:val="24"/>
        </w:rPr>
        <w:t>zarządza się</w:t>
      </w:r>
      <w:r w:rsidRPr="0042570C">
        <w:rPr>
          <w:sz w:val="24"/>
          <w:szCs w:val="24"/>
        </w:rPr>
        <w:t xml:space="preserve"> co następuje:</w:t>
      </w:r>
      <w:r w:rsidRPr="0042570C">
        <w:rPr>
          <w:rStyle w:val="TeksttreciPogrubienie"/>
          <w:rFonts w:eastAsiaTheme="majorEastAsia"/>
          <w:sz w:val="24"/>
          <w:szCs w:val="24"/>
        </w:rPr>
        <w:t xml:space="preserve"> </w:t>
      </w:r>
    </w:p>
    <w:p w14:paraId="79D36746" w14:textId="49460CBD" w:rsidR="00795DEA" w:rsidRDefault="00795DEA" w:rsidP="00795DEA">
      <w:pPr>
        <w:pStyle w:val="Teksttreci0"/>
        <w:shd w:val="clear" w:color="auto" w:fill="auto"/>
        <w:tabs>
          <w:tab w:val="left" w:pos="426"/>
        </w:tabs>
        <w:spacing w:before="0" w:after="0" w:line="276" w:lineRule="auto"/>
        <w:ind w:left="284"/>
        <w:rPr>
          <w:sz w:val="24"/>
          <w:szCs w:val="24"/>
        </w:rPr>
      </w:pPr>
      <w:r>
        <w:rPr>
          <w:rStyle w:val="TeksttreciPogrubienie"/>
          <w:rFonts w:eastAsiaTheme="majorEastAsia"/>
          <w:sz w:val="24"/>
          <w:szCs w:val="24"/>
        </w:rPr>
        <w:t>§</w:t>
      </w:r>
      <w:r>
        <w:rPr>
          <w:rStyle w:val="TeksttreciPogrubienie"/>
          <w:rFonts w:eastAsiaTheme="majorEastAsia"/>
          <w:sz w:val="24"/>
          <w:szCs w:val="24"/>
        </w:rPr>
        <w:tab/>
        <w:t>1.</w:t>
      </w:r>
      <w:r w:rsidR="00FC22A8">
        <w:rPr>
          <w:rStyle w:val="TeksttreciPogrubienie"/>
          <w:rFonts w:eastAsiaTheme="majorEastAsia"/>
          <w:sz w:val="24"/>
          <w:szCs w:val="24"/>
        </w:rPr>
        <w:t xml:space="preserve"> </w:t>
      </w:r>
      <w:r>
        <w:rPr>
          <w:rStyle w:val="TeksttreciPogrubienie"/>
          <w:rFonts w:eastAsiaTheme="majorEastAsia"/>
          <w:b w:val="0"/>
          <w:sz w:val="24"/>
          <w:szCs w:val="24"/>
        </w:rPr>
        <w:t>1.</w:t>
      </w:r>
      <w:r>
        <w:rPr>
          <w:rStyle w:val="TeksttreciPogrubienie"/>
          <w:rFonts w:eastAsiaTheme="majorEastAsia"/>
          <w:sz w:val="24"/>
          <w:szCs w:val="24"/>
        </w:rPr>
        <w:t xml:space="preserve"> </w:t>
      </w:r>
      <w:r>
        <w:rPr>
          <w:rStyle w:val="TeksttreciPogrubienie"/>
          <w:rFonts w:eastAsiaTheme="majorEastAsia"/>
          <w:b w:val="0"/>
          <w:sz w:val="24"/>
          <w:szCs w:val="24"/>
        </w:rPr>
        <w:t>Ustala się m</w:t>
      </w:r>
      <w:r>
        <w:rPr>
          <w:sz w:val="24"/>
          <w:szCs w:val="24"/>
        </w:rPr>
        <w:t xml:space="preserve">aksymalne miesięczne wynagrodzenie kierowników, dyrektorów jednostek organizacyjnych podległych Gminie Barwice zatrudnionych w: </w:t>
      </w:r>
    </w:p>
    <w:p w14:paraId="3E2DECAE" w14:textId="77777777" w:rsidR="00795DEA" w:rsidRDefault="00795DEA" w:rsidP="00795DEA">
      <w:pPr>
        <w:pStyle w:val="Teksttreci0"/>
        <w:shd w:val="clear" w:color="auto" w:fill="auto"/>
        <w:tabs>
          <w:tab w:val="left" w:pos="426"/>
        </w:tabs>
        <w:spacing w:before="0" w:after="0" w:line="276" w:lineRule="auto"/>
        <w:ind w:left="284" w:firstLine="283"/>
        <w:rPr>
          <w:rStyle w:val="TeksttreciPogrubienie"/>
          <w:rFonts w:eastAsiaTheme="majorEastAsia"/>
          <w:b w:val="0"/>
          <w:sz w:val="24"/>
          <w:szCs w:val="24"/>
        </w:rPr>
      </w:pPr>
      <w:r>
        <w:rPr>
          <w:rStyle w:val="TeksttreciPogrubienie"/>
          <w:rFonts w:eastAsiaTheme="majorEastAsia"/>
          <w:b w:val="0"/>
          <w:sz w:val="24"/>
          <w:szCs w:val="24"/>
        </w:rPr>
        <w:t>1) Miejsko Gminny Ośrodek Pomocy Społecznej w Barwicach</w:t>
      </w:r>
    </w:p>
    <w:p w14:paraId="02DD999E" w14:textId="77777777" w:rsidR="00795DEA" w:rsidRDefault="00795DEA" w:rsidP="00795DEA">
      <w:pPr>
        <w:pStyle w:val="Teksttreci0"/>
        <w:shd w:val="clear" w:color="auto" w:fill="auto"/>
        <w:tabs>
          <w:tab w:val="left" w:pos="426"/>
        </w:tabs>
        <w:spacing w:before="0" w:after="0" w:line="276" w:lineRule="auto"/>
        <w:ind w:left="284" w:firstLine="283"/>
        <w:rPr>
          <w:rStyle w:val="TeksttreciPogrubienie"/>
          <w:rFonts w:eastAsiaTheme="majorEastAsia"/>
          <w:b w:val="0"/>
          <w:sz w:val="24"/>
          <w:szCs w:val="24"/>
        </w:rPr>
      </w:pPr>
      <w:r>
        <w:rPr>
          <w:rStyle w:val="TeksttreciPogrubienie"/>
          <w:rFonts w:eastAsiaTheme="majorEastAsia"/>
          <w:b w:val="0"/>
          <w:sz w:val="24"/>
          <w:szCs w:val="24"/>
        </w:rPr>
        <w:t>2) Ośrodek Kultury i Turystyki w Barwicach</w:t>
      </w:r>
    </w:p>
    <w:p w14:paraId="0A5B040A" w14:textId="77777777" w:rsidR="00795DEA" w:rsidRDefault="00795DEA" w:rsidP="00795DEA">
      <w:pPr>
        <w:pStyle w:val="Teksttreci0"/>
        <w:shd w:val="clear" w:color="auto" w:fill="auto"/>
        <w:tabs>
          <w:tab w:val="left" w:pos="426"/>
        </w:tabs>
        <w:spacing w:before="0" w:after="0" w:line="276" w:lineRule="auto"/>
        <w:ind w:left="284" w:firstLine="283"/>
        <w:rPr>
          <w:rStyle w:val="TeksttreciPogrubienie"/>
          <w:rFonts w:eastAsiaTheme="majorEastAsia"/>
          <w:b w:val="0"/>
          <w:sz w:val="24"/>
          <w:szCs w:val="24"/>
        </w:rPr>
      </w:pPr>
      <w:r>
        <w:rPr>
          <w:rStyle w:val="TeksttreciPogrubienie"/>
          <w:rFonts w:eastAsiaTheme="majorEastAsia"/>
          <w:b w:val="0"/>
          <w:sz w:val="24"/>
          <w:szCs w:val="24"/>
        </w:rPr>
        <w:t>3) Centrum Usług Wspólnych w Barwicach</w:t>
      </w:r>
    </w:p>
    <w:p w14:paraId="60B6AB9B" w14:textId="77777777" w:rsidR="00795DEA" w:rsidRDefault="00795DEA" w:rsidP="00795DEA">
      <w:pPr>
        <w:pStyle w:val="Teksttreci0"/>
        <w:shd w:val="clear" w:color="auto" w:fill="auto"/>
        <w:tabs>
          <w:tab w:val="left" w:pos="426"/>
        </w:tabs>
        <w:spacing w:before="0" w:after="0" w:line="276" w:lineRule="auto"/>
        <w:ind w:left="284" w:firstLine="283"/>
        <w:rPr>
          <w:rStyle w:val="TeksttreciPogrubienie"/>
          <w:rFonts w:eastAsiaTheme="majorEastAsia"/>
          <w:b w:val="0"/>
          <w:sz w:val="24"/>
          <w:szCs w:val="24"/>
        </w:rPr>
      </w:pPr>
      <w:r>
        <w:rPr>
          <w:rStyle w:val="TeksttreciPogrubienie"/>
          <w:rFonts w:eastAsiaTheme="majorEastAsia"/>
          <w:b w:val="0"/>
          <w:sz w:val="24"/>
          <w:szCs w:val="24"/>
        </w:rPr>
        <w:t xml:space="preserve">4) Szkoła Podstawowa im. prof. Władysława Szafera w Barwicach </w:t>
      </w:r>
    </w:p>
    <w:p w14:paraId="5AE23E14" w14:textId="77777777" w:rsidR="00795DEA" w:rsidRDefault="00795DEA" w:rsidP="00795DEA">
      <w:pPr>
        <w:pStyle w:val="Teksttreci0"/>
        <w:shd w:val="clear" w:color="auto" w:fill="auto"/>
        <w:tabs>
          <w:tab w:val="left" w:pos="426"/>
        </w:tabs>
        <w:spacing w:before="0" w:after="0" w:line="276" w:lineRule="auto"/>
        <w:ind w:left="284" w:firstLine="283"/>
        <w:rPr>
          <w:rStyle w:val="TeksttreciPogrubienie"/>
          <w:rFonts w:eastAsiaTheme="majorEastAsia"/>
          <w:b w:val="0"/>
          <w:sz w:val="24"/>
          <w:szCs w:val="24"/>
        </w:rPr>
      </w:pPr>
      <w:r>
        <w:rPr>
          <w:rStyle w:val="TeksttreciPogrubienie"/>
          <w:rFonts w:eastAsiaTheme="majorEastAsia"/>
          <w:b w:val="0"/>
          <w:sz w:val="24"/>
          <w:szCs w:val="24"/>
        </w:rPr>
        <w:t xml:space="preserve">5) Szkoła Podstawowa w Starym Chwalimiu  </w:t>
      </w:r>
    </w:p>
    <w:p w14:paraId="34745B96" w14:textId="77777777" w:rsidR="00795DEA" w:rsidRDefault="00795DEA" w:rsidP="00795DEA">
      <w:pPr>
        <w:spacing w:line="276" w:lineRule="auto"/>
        <w:ind w:right="-360"/>
        <w:jc w:val="both"/>
        <w:rPr>
          <w:rFonts w:eastAsia="Batang"/>
          <w:iCs/>
        </w:rPr>
      </w:pPr>
      <w:r>
        <w:rPr>
          <w:rStyle w:val="TeksttreciPogrubienie"/>
          <w:rFonts w:eastAsia="Calibri"/>
          <w:b w:val="0"/>
          <w:sz w:val="24"/>
          <w:szCs w:val="24"/>
        </w:rPr>
        <w:t xml:space="preserve">   6) </w:t>
      </w:r>
      <w:r>
        <w:rPr>
          <w:rFonts w:ascii="Times New Roman" w:hAnsi="Times New Roman"/>
          <w:sz w:val="24"/>
          <w:szCs w:val="24"/>
        </w:rPr>
        <w:t>Środowiskowy Dom Samopomocy „Słoneczko” w Barwicach.</w:t>
      </w:r>
    </w:p>
    <w:p w14:paraId="6EEA468E" w14:textId="77777777" w:rsidR="00795DEA" w:rsidRDefault="00795DEA" w:rsidP="00795DEA">
      <w:pPr>
        <w:pStyle w:val="Teksttreci0"/>
        <w:shd w:val="clear" w:color="auto" w:fill="auto"/>
        <w:tabs>
          <w:tab w:val="left" w:pos="426"/>
        </w:tabs>
        <w:spacing w:before="0" w:after="120" w:line="276" w:lineRule="auto"/>
        <w:ind w:left="284"/>
        <w:rPr>
          <w:sz w:val="24"/>
          <w:szCs w:val="24"/>
        </w:rPr>
      </w:pPr>
      <w:r>
        <w:rPr>
          <w:sz w:val="24"/>
          <w:szCs w:val="24"/>
        </w:rPr>
        <w:t xml:space="preserve">2. Przez wynagrodzenie, o którym mowa ust. 1 należy rozumieć sumę przypadających do wypłaty w danym miesiącu następujących składników wynagrodzenia: wynagrodzenie zasadnicze, dodatek funkcyjny, dodatek stażowy. </w:t>
      </w:r>
    </w:p>
    <w:p w14:paraId="2CA1B737" w14:textId="77777777" w:rsidR="00795DEA" w:rsidRDefault="00795DEA" w:rsidP="00795DEA">
      <w:pPr>
        <w:pStyle w:val="Teksttreci0"/>
        <w:shd w:val="clear" w:color="auto" w:fill="auto"/>
        <w:tabs>
          <w:tab w:val="left" w:pos="142"/>
          <w:tab w:val="left" w:pos="426"/>
        </w:tabs>
        <w:spacing w:before="0" w:after="120" w:line="276" w:lineRule="auto"/>
        <w:ind w:left="284" w:right="20"/>
        <w:rPr>
          <w:sz w:val="24"/>
          <w:szCs w:val="24"/>
        </w:rPr>
      </w:pPr>
      <w:r>
        <w:rPr>
          <w:rStyle w:val="TeksttreciPogrubienie"/>
          <w:rFonts w:eastAsiaTheme="majorEastAsia"/>
          <w:sz w:val="24"/>
          <w:szCs w:val="24"/>
        </w:rPr>
        <w:t xml:space="preserve">§ 2. </w:t>
      </w:r>
      <w:r>
        <w:rPr>
          <w:sz w:val="24"/>
          <w:szCs w:val="24"/>
        </w:rPr>
        <w:t xml:space="preserve">Maksymalne miesięczne wynagrodzenie kierowników, dyrektorów jednostek organizacyjnych podległych Gminie Barwice wymienionych w </w:t>
      </w:r>
      <w:r>
        <w:rPr>
          <w:rStyle w:val="TeksttreciPogrubienie"/>
          <w:rFonts w:eastAsiaTheme="majorEastAsia"/>
          <w:b w:val="0"/>
          <w:sz w:val="24"/>
          <w:szCs w:val="24"/>
        </w:rPr>
        <w:t>§ 1 ust.1</w:t>
      </w:r>
      <w:r>
        <w:rPr>
          <w:sz w:val="24"/>
          <w:szCs w:val="24"/>
        </w:rPr>
        <w:t xml:space="preserve"> nie może przekroczyć kwoty 11.300,00zł brutto. </w:t>
      </w:r>
    </w:p>
    <w:p w14:paraId="52FE75BF" w14:textId="1FC0B086" w:rsidR="00795DEA" w:rsidRPr="0042570C" w:rsidRDefault="00795DEA" w:rsidP="00795DEA">
      <w:pPr>
        <w:pStyle w:val="Teksttreci0"/>
        <w:shd w:val="clear" w:color="auto" w:fill="auto"/>
        <w:tabs>
          <w:tab w:val="left" w:pos="142"/>
          <w:tab w:val="left" w:pos="426"/>
        </w:tabs>
        <w:spacing w:before="0" w:after="120" w:line="276" w:lineRule="auto"/>
        <w:ind w:left="284"/>
        <w:rPr>
          <w:b/>
          <w:bCs/>
          <w:color w:val="000000"/>
          <w:sz w:val="24"/>
          <w:szCs w:val="24"/>
          <w:shd w:val="clear" w:color="auto" w:fill="FFFFFF"/>
          <w:lang w:bidi="pl-PL"/>
        </w:rPr>
      </w:pPr>
      <w:r>
        <w:rPr>
          <w:rStyle w:val="TeksttreciPogrubienie"/>
          <w:rFonts w:eastAsiaTheme="majorEastAsia"/>
          <w:sz w:val="24"/>
          <w:szCs w:val="24"/>
        </w:rPr>
        <w:t xml:space="preserve">§ 3. </w:t>
      </w:r>
      <w:r>
        <w:rPr>
          <w:sz w:val="24"/>
          <w:szCs w:val="24"/>
        </w:rPr>
        <w:t>Traci moc Zarządzenie Nr 442/202</w:t>
      </w:r>
      <w:r w:rsidR="00FC22A8">
        <w:rPr>
          <w:sz w:val="24"/>
          <w:szCs w:val="24"/>
        </w:rPr>
        <w:t>2</w:t>
      </w:r>
      <w:r>
        <w:rPr>
          <w:sz w:val="24"/>
          <w:szCs w:val="24"/>
        </w:rPr>
        <w:t xml:space="preserve"> Burmistrza Barwic z dnia 1</w:t>
      </w:r>
      <w:r w:rsidR="00FC22A8">
        <w:rPr>
          <w:sz w:val="24"/>
          <w:szCs w:val="24"/>
        </w:rPr>
        <w:t>5</w:t>
      </w:r>
      <w:r>
        <w:rPr>
          <w:sz w:val="24"/>
          <w:szCs w:val="24"/>
        </w:rPr>
        <w:t xml:space="preserve"> listopada 2022r. </w:t>
      </w:r>
      <w:r w:rsidR="00FC22A8">
        <w:rPr>
          <w:sz w:val="24"/>
          <w:szCs w:val="24"/>
        </w:rPr>
        <w:br/>
      </w:r>
      <w:r>
        <w:rPr>
          <w:sz w:val="24"/>
          <w:szCs w:val="24"/>
        </w:rPr>
        <w:t xml:space="preserve">w sprawie </w:t>
      </w:r>
      <w:r w:rsidRPr="0042570C">
        <w:rPr>
          <w:sz w:val="24"/>
          <w:szCs w:val="24"/>
        </w:rPr>
        <w:t>określenia maksymalnego miesięcznego wynagrodzenia kierowników, dyrektorów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jednostek organizacyjnych Gminy Barwice.</w:t>
      </w:r>
      <w:r>
        <w:rPr>
          <w:rStyle w:val="TeksttreciPogrubienie"/>
          <w:rFonts w:eastAsiaTheme="majorEastAsia"/>
          <w:sz w:val="24"/>
          <w:szCs w:val="24"/>
        </w:rPr>
        <w:t xml:space="preserve"> </w:t>
      </w:r>
    </w:p>
    <w:p w14:paraId="06F80625" w14:textId="77777777" w:rsidR="00795DEA" w:rsidRDefault="00795DEA" w:rsidP="00795DEA">
      <w:pPr>
        <w:pStyle w:val="Teksttreci0"/>
        <w:shd w:val="clear" w:color="auto" w:fill="auto"/>
        <w:tabs>
          <w:tab w:val="left" w:pos="142"/>
          <w:tab w:val="left" w:pos="426"/>
        </w:tabs>
        <w:spacing w:before="0" w:after="0" w:line="276" w:lineRule="auto"/>
        <w:ind w:left="284"/>
      </w:pPr>
      <w:r>
        <w:rPr>
          <w:rStyle w:val="TeksttreciPogrubienie"/>
          <w:rFonts w:eastAsiaTheme="majorEastAsia"/>
          <w:sz w:val="24"/>
          <w:szCs w:val="24"/>
        </w:rPr>
        <w:t xml:space="preserve">§ 4. </w:t>
      </w:r>
      <w:r>
        <w:rPr>
          <w:sz w:val="24"/>
          <w:szCs w:val="24"/>
        </w:rPr>
        <w:t>Zarządzenie wchodzi w życie z dniem podjęcia.</w:t>
      </w:r>
    </w:p>
    <w:p w14:paraId="7410602D" w14:textId="77777777" w:rsidR="00795DEA" w:rsidRDefault="00795DEA" w:rsidP="00795DEA">
      <w:pPr>
        <w:pStyle w:val="Teksttreci0"/>
        <w:shd w:val="clear" w:color="auto" w:fill="auto"/>
        <w:tabs>
          <w:tab w:val="left" w:pos="142"/>
          <w:tab w:val="left" w:pos="426"/>
        </w:tabs>
        <w:spacing w:before="0" w:after="0" w:line="276" w:lineRule="auto"/>
        <w:ind w:left="284" w:right="20"/>
        <w:rPr>
          <w:sz w:val="24"/>
          <w:szCs w:val="24"/>
        </w:rPr>
      </w:pPr>
    </w:p>
    <w:p w14:paraId="33469B08" w14:textId="77777777" w:rsidR="00795DEA" w:rsidRDefault="00795DEA" w:rsidP="00795DEA">
      <w:pPr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</w:p>
    <w:p w14:paraId="61DE1904" w14:textId="77777777" w:rsidR="00795DEA" w:rsidRDefault="00795DEA"/>
    <w:sectPr w:rsidR="00795D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DEA"/>
    <w:rsid w:val="003548A3"/>
    <w:rsid w:val="00795DEA"/>
    <w:rsid w:val="007E417E"/>
    <w:rsid w:val="00D62E26"/>
    <w:rsid w:val="00FC2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EBB84"/>
  <w15:chartTrackingRefBased/>
  <w15:docId w15:val="{8346794C-4A76-4B17-BACD-6313602EE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5DEA"/>
    <w:pPr>
      <w:spacing w:after="0" w:line="240" w:lineRule="auto"/>
      <w:ind w:left="714" w:hanging="357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5DEA"/>
    <w:pPr>
      <w:keepNext/>
      <w:keepLines/>
      <w:spacing w:before="360" w:after="80" w:line="278" w:lineRule="auto"/>
      <w:ind w:left="0" w:firstLine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5DEA"/>
    <w:pPr>
      <w:keepNext/>
      <w:keepLines/>
      <w:spacing w:before="160" w:after="80" w:line="278" w:lineRule="auto"/>
      <w:ind w:left="0" w:firstLine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5DEA"/>
    <w:pPr>
      <w:keepNext/>
      <w:keepLines/>
      <w:spacing w:before="160" w:after="80" w:line="278" w:lineRule="auto"/>
      <w:ind w:left="0" w:firstLine="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5DEA"/>
    <w:pPr>
      <w:keepNext/>
      <w:keepLines/>
      <w:spacing w:before="80" w:after="40" w:line="278" w:lineRule="auto"/>
      <w:ind w:left="0" w:firstLine="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95DEA"/>
    <w:pPr>
      <w:keepNext/>
      <w:keepLines/>
      <w:spacing w:before="80" w:after="40" w:line="278" w:lineRule="auto"/>
      <w:ind w:left="0" w:firstLine="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95DEA"/>
    <w:pPr>
      <w:keepNext/>
      <w:keepLines/>
      <w:spacing w:before="40" w:line="278" w:lineRule="auto"/>
      <w:ind w:left="0"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5DEA"/>
    <w:pPr>
      <w:keepNext/>
      <w:keepLines/>
      <w:spacing w:before="40" w:line="278" w:lineRule="auto"/>
      <w:ind w:left="0" w:firstLine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5DEA"/>
    <w:pPr>
      <w:keepNext/>
      <w:keepLines/>
      <w:spacing w:line="278" w:lineRule="auto"/>
      <w:ind w:left="0"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95DEA"/>
    <w:pPr>
      <w:keepNext/>
      <w:keepLines/>
      <w:spacing w:line="278" w:lineRule="auto"/>
      <w:ind w:left="0" w:firstLine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5D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5D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5D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5DE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95DE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95DE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95DE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5DE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95DE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95DEA"/>
    <w:pPr>
      <w:spacing w:after="80"/>
      <w:ind w:left="0" w:firstLin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95D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95DEA"/>
    <w:pPr>
      <w:numPr>
        <w:ilvl w:val="1"/>
      </w:numPr>
      <w:spacing w:after="160" w:line="278" w:lineRule="auto"/>
      <w:ind w:left="714" w:hanging="357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95D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95DEA"/>
    <w:pPr>
      <w:spacing w:before="160" w:after="160" w:line="278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95DE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95DEA"/>
    <w:pPr>
      <w:spacing w:after="160" w:line="278" w:lineRule="auto"/>
      <w:ind w:left="720" w:firstLine="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95DE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95D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5DE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95DEA"/>
    <w:rPr>
      <w:b/>
      <w:bCs/>
      <w:smallCaps/>
      <w:color w:val="2F5496" w:themeColor="accent1" w:themeShade="BF"/>
      <w:spacing w:val="5"/>
    </w:rPr>
  </w:style>
  <w:style w:type="character" w:customStyle="1" w:styleId="Teksttreci2">
    <w:name w:val="Tekst treści (2)_"/>
    <w:basedOn w:val="Domylnaczcionkaakapitu"/>
    <w:link w:val="Teksttreci20"/>
    <w:locked/>
    <w:rsid w:val="00795DEA"/>
    <w:rPr>
      <w:rFonts w:ascii="Times New Roman" w:eastAsia="Times New Roman" w:hAnsi="Times New Roman"/>
      <w:b/>
      <w:bCs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795DEA"/>
    <w:pPr>
      <w:widowControl w:val="0"/>
      <w:shd w:val="clear" w:color="auto" w:fill="FFFFFF"/>
      <w:spacing w:after="360" w:line="413" w:lineRule="exact"/>
      <w:ind w:left="0" w:firstLine="0"/>
      <w:jc w:val="center"/>
    </w:pPr>
    <w:rPr>
      <w:rFonts w:ascii="Times New Roman" w:eastAsia="Times New Roman" w:hAnsi="Times New Roman" w:cstheme="minorBidi"/>
      <w:b/>
      <w:bCs/>
      <w:kern w:val="2"/>
      <w14:ligatures w14:val="standardContextual"/>
    </w:rPr>
  </w:style>
  <w:style w:type="character" w:customStyle="1" w:styleId="Teksttreci">
    <w:name w:val="Tekst treści_"/>
    <w:basedOn w:val="Domylnaczcionkaakapitu"/>
    <w:link w:val="Teksttreci0"/>
    <w:locked/>
    <w:rsid w:val="00795DEA"/>
    <w:rPr>
      <w:rFonts w:ascii="Times New Roman" w:eastAsia="Times New Roman" w:hAnsi="Times New Roman"/>
      <w:sz w:val="22"/>
      <w:szCs w:val="22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95DEA"/>
    <w:pPr>
      <w:widowControl w:val="0"/>
      <w:shd w:val="clear" w:color="auto" w:fill="FFFFFF"/>
      <w:spacing w:before="480" w:after="360" w:line="418" w:lineRule="exact"/>
      <w:ind w:left="0" w:firstLine="0"/>
      <w:jc w:val="both"/>
    </w:pPr>
    <w:rPr>
      <w:rFonts w:ascii="Times New Roman" w:eastAsia="Times New Roman" w:hAnsi="Times New Roman" w:cstheme="minorBidi"/>
      <w:kern w:val="2"/>
      <w14:ligatures w14:val="standardContextual"/>
    </w:rPr>
  </w:style>
  <w:style w:type="character" w:customStyle="1" w:styleId="TeksttreciPogrubienie">
    <w:name w:val="Tekst treści + Pogrubienie"/>
    <w:basedOn w:val="Teksttreci"/>
    <w:rsid w:val="00795DEA"/>
    <w:rPr>
      <w:rFonts w:ascii="Times New Roman" w:eastAsia="Times New Roman" w:hAnsi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3</cp:revision>
  <dcterms:created xsi:type="dcterms:W3CDTF">2025-01-23T12:49:00Z</dcterms:created>
  <dcterms:modified xsi:type="dcterms:W3CDTF">2025-01-23T13:32:00Z</dcterms:modified>
</cp:coreProperties>
</file>