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26D8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XII/66/2024</w:t>
      </w:r>
      <w:r>
        <w:rPr>
          <w:b/>
          <w:caps/>
        </w:rPr>
        <w:br/>
        <w:t>Rady Miejskiej w Barwicach</w:t>
      </w:r>
    </w:p>
    <w:p w14:paraId="70F1252A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grudnia 2024 r.</w:t>
      </w:r>
    </w:p>
    <w:p w14:paraId="6E2BBAE2" w14:textId="77777777" w:rsidR="00A77B3E" w:rsidRDefault="00000000">
      <w:pPr>
        <w:keepNext/>
        <w:spacing w:after="480"/>
        <w:jc w:val="center"/>
      </w:pPr>
      <w:r>
        <w:rPr>
          <w:b/>
        </w:rPr>
        <w:t>w sprawie uchwalenia zmiany wieloletniej prognozy finansowej Gminy Barwice</w:t>
      </w:r>
      <w:r>
        <w:rPr>
          <w:b/>
        </w:rPr>
        <w:br/>
        <w:t>na lata 2025 – 2032</w:t>
      </w:r>
    </w:p>
    <w:p w14:paraId="1EAD6F68" w14:textId="77777777" w:rsidR="00A77B3E" w:rsidRDefault="00000000">
      <w:pPr>
        <w:keepLines/>
        <w:spacing w:before="120" w:after="120"/>
        <w:ind w:firstLine="227"/>
      </w:pPr>
      <w:r>
        <w:t>Na podstawie art. 230  ust. 6 ustawy z dnia 27 sierpnia 2009 r. o finansach publicznych (</w:t>
      </w:r>
      <w:proofErr w:type="spellStart"/>
      <w:r>
        <w:t>t.j</w:t>
      </w:r>
      <w:proofErr w:type="spellEnd"/>
      <w:r>
        <w:t>. Dz. U. z 2024 r. poz. 1530 z </w:t>
      </w:r>
      <w:proofErr w:type="spellStart"/>
      <w:r>
        <w:t>późn</w:t>
      </w:r>
      <w:proofErr w:type="spellEnd"/>
      <w:r>
        <w:t>. zm.) Rada Miejska w Barwicach uchwala co następuje:</w:t>
      </w:r>
    </w:p>
    <w:p w14:paraId="7E97B3A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zmianę wieloletniej prognozy finansowej Gminy Barwice  na lata 2025 - 2032 zgodnie z załącznikiem Nr 1.</w:t>
      </w:r>
    </w:p>
    <w:p w14:paraId="1CD3394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Ustala się planowane i realizowane przedsięwzięcia Gminy Barwice w latach 2025- 2027 zgodnie z załącznikiem Nr 2.</w:t>
      </w:r>
    </w:p>
    <w:p w14:paraId="6E4A04BA" w14:textId="79F7C8C3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Ustala się objaśnienia przyjętych wartości do wieloletniej prognozy finansowej Gminy</w:t>
      </w:r>
      <w:r w:rsidR="00BA476E">
        <w:t xml:space="preserve"> </w:t>
      </w:r>
      <w:r>
        <w:t>Barwice na</w:t>
      </w:r>
      <w:r w:rsidR="00BA476E">
        <w:t xml:space="preserve"> </w:t>
      </w:r>
      <w:r>
        <w:t>lata 2025 – 2032 zgodnie z załącznikiem nr 3.</w:t>
      </w:r>
    </w:p>
    <w:p w14:paraId="28A457E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Upoważnia się Burmistrza do zaciągania zobowiązań:</w:t>
      </w:r>
    </w:p>
    <w:p w14:paraId="43CCBDA3" w14:textId="77777777" w:rsidR="00A77B3E" w:rsidRDefault="00000000">
      <w:pPr>
        <w:spacing w:before="120" w:after="120"/>
        <w:ind w:left="340" w:firstLine="340"/>
      </w:pPr>
      <w:r>
        <w:t>1) związanych z realizacją przedsięwzięć ujętych w załączniku Nr 2 do niniejszej uchwały,</w:t>
      </w:r>
    </w:p>
    <w:p w14:paraId="20940111" w14:textId="29205F76" w:rsidR="00A77B3E" w:rsidRDefault="00000000">
      <w:pPr>
        <w:spacing w:before="120" w:after="120"/>
        <w:ind w:left="340" w:firstLine="340"/>
      </w:pPr>
      <w:r>
        <w:t>2) z tytułu umów, których realizacja w roku budżetowym i w latach następnych jest niezbędna do</w:t>
      </w:r>
      <w:r w:rsidR="00BA476E">
        <w:t> </w:t>
      </w:r>
      <w:r>
        <w:t>zapewnienia ciągłości działania jednostki i z których wynikające płatności wykraczają poza rok budżetowy,</w:t>
      </w:r>
    </w:p>
    <w:p w14:paraId="68F99D6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Upoważnia się Burmistrza do przekazania uprawnień kierownikom jednostek organizacyjnych Gminy do zaciągania zobowiązań, o których mowa w § 4.</w:t>
      </w:r>
    </w:p>
    <w:p w14:paraId="4B18430C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6. </w:t>
      </w:r>
      <w:r>
        <w:t>Uchwała wchodzi w życie z dniem 1 stycznia 2025 r.</w:t>
      </w:r>
    </w:p>
    <w:p w14:paraId="7CD0F9E6" w14:textId="77777777" w:rsidR="00A77B3E" w:rsidRDefault="00A77B3E">
      <w:pPr>
        <w:keepNext/>
        <w:keepLines/>
        <w:spacing w:before="120" w:after="120"/>
        <w:ind w:firstLine="340"/>
      </w:pPr>
    </w:p>
    <w:p w14:paraId="780FE4E3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609C2" w14:paraId="5D9D39C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CCCDE1" w14:textId="77777777" w:rsidR="009609C2" w:rsidRDefault="009609C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02FC7E" w14:textId="77777777" w:rsidR="009609C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05704D9D" w14:textId="46CFA6A5" w:rsidR="00A77B3E" w:rsidRDefault="00A77B3E">
      <w:pPr>
        <w:keepNext/>
        <w:spacing w:before="280" w:after="280" w:line="360" w:lineRule="auto"/>
        <w:ind w:left="4535"/>
        <w:jc w:val="right"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60555"/>
    <w:rsid w:val="009609C2"/>
    <w:rsid w:val="0097178A"/>
    <w:rsid w:val="00A77B3E"/>
    <w:rsid w:val="00BA476E"/>
    <w:rsid w:val="00CA2A55"/>
    <w:rsid w:val="00DA6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1C8983"/>
  <w15:docId w15:val="{DA2452ED-A380-4290-AFFE-02022AAFF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XII/66/2024 z dnia 30 grudnia 2024 r.</dc:title>
  <dc:subject>w sprawie uchwalenia zmiany wieloletniej prognozy finansowej Gminy Barwice
na lata 2025^– 2032</dc:subject>
  <dc:creator>Lorkiewicz_J</dc:creator>
  <cp:lastModifiedBy>Justyna Lorkiewicz</cp:lastModifiedBy>
  <cp:revision>4</cp:revision>
  <dcterms:created xsi:type="dcterms:W3CDTF">2024-12-30T12:22:00Z</dcterms:created>
  <dcterms:modified xsi:type="dcterms:W3CDTF">2025-01-03T07:57:00Z</dcterms:modified>
  <cp:category>Akt prawny</cp:category>
</cp:coreProperties>
</file>