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C601A" w14:textId="77777777" w:rsidR="00A77B3E" w:rsidRDefault="00000000">
      <w:pPr>
        <w:jc w:val="center"/>
        <w:rPr>
          <w:b/>
          <w:caps/>
        </w:rPr>
      </w:pPr>
      <w:r>
        <w:rPr>
          <w:b/>
          <w:caps/>
        </w:rPr>
        <w:t>Uchwała Nr XII/68/2024</w:t>
      </w:r>
      <w:r>
        <w:rPr>
          <w:b/>
          <w:caps/>
        </w:rPr>
        <w:br/>
        <w:t>Rady Miejskiej w Barwicach</w:t>
      </w:r>
    </w:p>
    <w:p w14:paraId="681FBBE8" w14:textId="77777777" w:rsidR="00A77B3E" w:rsidRDefault="00000000">
      <w:pPr>
        <w:spacing w:before="280" w:after="280"/>
        <w:jc w:val="center"/>
        <w:rPr>
          <w:b/>
          <w:caps/>
        </w:rPr>
      </w:pPr>
      <w:r>
        <w:t>z dnia 30 grudnia 2024 r.</w:t>
      </w:r>
    </w:p>
    <w:p w14:paraId="247893DE" w14:textId="77777777" w:rsidR="00A77B3E" w:rsidRDefault="00000000">
      <w:pPr>
        <w:keepNext/>
        <w:spacing w:after="480"/>
        <w:jc w:val="center"/>
      </w:pPr>
      <w:r>
        <w:rPr>
          <w:b/>
        </w:rPr>
        <w:t>w sprawie rozpatrzenia petycji</w:t>
      </w:r>
    </w:p>
    <w:p w14:paraId="40CD644B" w14:textId="77777777" w:rsidR="00A77B3E" w:rsidRDefault="00000000">
      <w:pPr>
        <w:keepLines/>
        <w:spacing w:before="120" w:after="120"/>
        <w:ind w:firstLine="227"/>
      </w:pPr>
      <w:r>
        <w:t>Na podstawie art. 18 ust. 2 pkt. 15 ustawy z dnia 8 marca 1990 r. o samorządzie gminnym (</w:t>
      </w:r>
      <w:proofErr w:type="spellStart"/>
      <w:r>
        <w:t>t.j</w:t>
      </w:r>
      <w:proofErr w:type="spellEnd"/>
      <w:r>
        <w:t>. Dz. U. z 2024 r. poz. 1465 z </w:t>
      </w:r>
      <w:proofErr w:type="spellStart"/>
      <w:r>
        <w:t>późn</w:t>
      </w:r>
      <w:proofErr w:type="spellEnd"/>
      <w:r>
        <w:t>. zm.) oraz art. 9 ust. 2 ustawy z dnia 11 lipca 2014 r. o petycjach (</w:t>
      </w:r>
      <w:proofErr w:type="spellStart"/>
      <w:r>
        <w:t>t.j</w:t>
      </w:r>
      <w:proofErr w:type="spellEnd"/>
      <w:r>
        <w:t>. Dz. U. z 2018 r. poz. 870) Rada Miejska w Barwicach uchwala co następuje:</w:t>
      </w:r>
    </w:p>
    <w:p w14:paraId="228D7760" w14:textId="38F44C6C" w:rsidR="00A77B3E" w:rsidRDefault="00000000">
      <w:pPr>
        <w:keepLines/>
        <w:spacing w:before="120" w:after="120"/>
        <w:ind w:firstLine="340"/>
      </w:pPr>
      <w:r>
        <w:rPr>
          <w:b/>
        </w:rPr>
        <w:t>§ 1. </w:t>
      </w:r>
      <w:r>
        <w:t>Uznaje się za bezzasadną petycję Pani</w:t>
      </w:r>
      <w:r w:rsidR="00B92C8A">
        <w:t xml:space="preserve"> ………………………….</w:t>
      </w:r>
      <w:r>
        <w:t xml:space="preserve"> w sprawie odłączenia od sołectwa Nowe Koprzywno miejscowości Parchlino oraz budowy świetlicy w Nowym Koprzywnie.</w:t>
      </w:r>
    </w:p>
    <w:p w14:paraId="28296775" w14:textId="77777777" w:rsidR="00A77B3E" w:rsidRDefault="00000000">
      <w:pPr>
        <w:keepLines/>
        <w:spacing w:before="120" w:after="120"/>
        <w:ind w:firstLine="340"/>
      </w:pPr>
      <w:r>
        <w:rPr>
          <w:b/>
        </w:rPr>
        <w:t>§ 2. </w:t>
      </w:r>
      <w:r>
        <w:t>Uzasadnienie sposobu rozpatrzenia petycji stanowi załącznik do niniejszej uchwały.</w:t>
      </w:r>
    </w:p>
    <w:p w14:paraId="5772B537" w14:textId="77777777" w:rsidR="00A77B3E" w:rsidRDefault="00000000">
      <w:pPr>
        <w:keepNext/>
        <w:keepLines/>
        <w:spacing w:before="120" w:after="120"/>
        <w:ind w:firstLine="340"/>
      </w:pPr>
      <w:r>
        <w:rPr>
          <w:b/>
        </w:rPr>
        <w:t>§ 3. </w:t>
      </w:r>
      <w:r>
        <w:t>Uchwała wchodzi w życie z dniem podjęcia.</w:t>
      </w:r>
    </w:p>
    <w:p w14:paraId="669EE448" w14:textId="77777777" w:rsidR="00A77B3E" w:rsidRDefault="00A77B3E">
      <w:pPr>
        <w:keepNext/>
        <w:keepLines/>
        <w:spacing w:before="120" w:after="120"/>
        <w:ind w:firstLine="340"/>
      </w:pPr>
    </w:p>
    <w:p w14:paraId="78A88E2C"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8663CE" w14:paraId="7AA6476A" w14:textId="77777777">
        <w:tc>
          <w:tcPr>
            <w:tcW w:w="2500" w:type="pct"/>
            <w:tcMar>
              <w:top w:w="0" w:type="dxa"/>
              <w:left w:w="0" w:type="dxa"/>
              <w:bottom w:w="0" w:type="dxa"/>
              <w:right w:w="0" w:type="dxa"/>
            </w:tcMar>
            <w:hideMark/>
          </w:tcPr>
          <w:p w14:paraId="75631D06" w14:textId="77777777" w:rsidR="008663CE" w:rsidRDefault="008663CE">
            <w:pPr>
              <w:keepNext/>
              <w:keepLines/>
              <w:jc w:val="left"/>
              <w:rPr>
                <w:color w:val="000000"/>
                <w:szCs w:val="22"/>
              </w:rPr>
            </w:pPr>
          </w:p>
        </w:tc>
        <w:tc>
          <w:tcPr>
            <w:tcW w:w="2500" w:type="pct"/>
            <w:tcMar>
              <w:top w:w="0" w:type="dxa"/>
              <w:left w:w="0" w:type="dxa"/>
              <w:bottom w:w="0" w:type="dxa"/>
              <w:right w:w="0" w:type="dxa"/>
            </w:tcMar>
            <w:hideMark/>
          </w:tcPr>
          <w:p w14:paraId="765D76DF" w14:textId="77777777" w:rsidR="008663CE"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580E97D4"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42E396A1" w14:textId="77777777" w:rsidR="008663CE" w:rsidRDefault="008663CE">
      <w:pPr>
        <w:rPr>
          <w:szCs w:val="20"/>
        </w:rPr>
      </w:pPr>
    </w:p>
    <w:p w14:paraId="30166692" w14:textId="77777777" w:rsidR="008663CE" w:rsidRDefault="00000000">
      <w:pPr>
        <w:jc w:val="center"/>
        <w:rPr>
          <w:szCs w:val="20"/>
        </w:rPr>
      </w:pPr>
      <w:r>
        <w:rPr>
          <w:b/>
          <w:szCs w:val="20"/>
        </w:rPr>
        <w:t>Uzasadnienie</w:t>
      </w:r>
    </w:p>
    <w:p w14:paraId="6669BED6" w14:textId="71A91004" w:rsidR="008663CE" w:rsidRDefault="00000000">
      <w:pPr>
        <w:spacing w:before="120" w:after="120"/>
        <w:ind w:firstLine="227"/>
        <w:rPr>
          <w:szCs w:val="20"/>
        </w:rPr>
      </w:pPr>
      <w:r>
        <w:rPr>
          <w:szCs w:val="20"/>
        </w:rPr>
        <w:t xml:space="preserve">W dniu 30 sierpnia 2024 r. do Urzędu Miejskiego w Barwicach wpłynęła petycja Pani </w:t>
      </w:r>
      <w:r w:rsidR="00B92C8A">
        <w:rPr>
          <w:szCs w:val="20"/>
        </w:rPr>
        <w:t>……………</w:t>
      </w:r>
      <w:r>
        <w:rPr>
          <w:szCs w:val="20"/>
        </w:rPr>
        <w:t xml:space="preserve"> w sprawie odłączenia od sołectwa Nowe Koprzywno miejscowości Parchlino oraz budowy świetlicy w Nowym Koprzywnie. Podmiot wnoszący petycję postuluje podział sołectwa Nowe Koprzywno na dwa odrębne sołectwa oraz wybudowanie świetlicy wiejskiej w Nowym Koprzywnie.</w:t>
      </w:r>
    </w:p>
    <w:p w14:paraId="01CB02BE" w14:textId="77777777" w:rsidR="008663CE" w:rsidRDefault="00000000">
      <w:pPr>
        <w:spacing w:before="120" w:after="120"/>
        <w:ind w:firstLine="227"/>
        <w:rPr>
          <w:szCs w:val="20"/>
        </w:rPr>
      </w:pPr>
      <w:r>
        <w:rPr>
          <w:szCs w:val="20"/>
        </w:rPr>
        <w:t>Przewodniczący Rady Miejskiej w Barwicach w dniu 2 września 2024 r. przekazał petycję do Komisji Skarg, Wniosków i Petycji Rady Miejskiej w Barwicach celem ustosunkowania się do treści petycji.</w:t>
      </w:r>
    </w:p>
    <w:p w14:paraId="6434F52F" w14:textId="414D3797" w:rsidR="008663CE" w:rsidRDefault="00000000">
      <w:pPr>
        <w:spacing w:before="120" w:after="120"/>
        <w:ind w:firstLine="227"/>
        <w:rPr>
          <w:szCs w:val="20"/>
        </w:rPr>
      </w:pPr>
      <w:r>
        <w:rPr>
          <w:szCs w:val="20"/>
        </w:rPr>
        <w:t>Na posiedzeniu Komisji Skarg, Wniosków i Petycji Rady Miejskiej w Barwicach w dniu 27 września 2024 r. Członkowie Komisji uznali petycję za zasadną. Komisja uzyskała od Burmistrza Barwic informację, że</w:t>
      </w:r>
      <w:r w:rsidR="00B92C8A">
        <w:rPr>
          <w:szCs w:val="20"/>
        </w:rPr>
        <w:t> </w:t>
      </w:r>
      <w:r>
        <w:rPr>
          <w:szCs w:val="20"/>
        </w:rPr>
        <w:t>mieszkańcy sołectwa Nowe Koprzywno rzeczywiście złożyli wniosek o podział sołectwa Nowe Koprzywno na dwa odrębne sołectwa: sołectwo Parchlino i sołectwo Nowe Koprzywno. Burmistrz Barwic poinformował również, że w dniu 26 września 2024 r. odbyło się również wstępne spotkanie z mieszkańcami sołectwa Nowe Koprzywno, na którym przedstawiono procedurę związaną z podziałem sołectwa. Komisja ustaliła również, że</w:t>
      </w:r>
      <w:r w:rsidR="00B92C8A">
        <w:rPr>
          <w:szCs w:val="20"/>
        </w:rPr>
        <w:t> </w:t>
      </w:r>
      <w:r>
        <w:rPr>
          <w:szCs w:val="20"/>
        </w:rPr>
        <w:t>jeszcze przed sporządzeniem materiałów związanych z podziałem sołectwa Burmistrz Barwic chce poznać opinię mieszkańców miejscowości Luboradza, którzy w ramach konsultacji społecznych wypowiedzą się na temat przynależności do jednego z projektowanych sołectw (Nowe Koprzywno albo Parchlino). Komisja podziela również postulat związany z budową świetlicy wiejskiej, która w każdym sołectwie jest ważnym miejscem mającym na celu integrację lokalnej społeczności.</w:t>
      </w:r>
    </w:p>
    <w:p w14:paraId="5EAEF4D3" w14:textId="77777777" w:rsidR="008663CE" w:rsidRDefault="00000000">
      <w:pPr>
        <w:spacing w:before="120" w:after="120"/>
        <w:ind w:firstLine="227"/>
        <w:rPr>
          <w:szCs w:val="20"/>
        </w:rPr>
      </w:pPr>
      <w:r>
        <w:rPr>
          <w:szCs w:val="20"/>
        </w:rPr>
        <w:t>Wobec powyższego Komisja Skarg, Wniosków i Petycji Rady Miejskiej w Barwicach na posiedzeniu w dniu 27 września 2024 r. po przeprowadzeniu dyskusji i głosowaniu przyjęła opinię dla Rady Miejskiej w Barwicach w formie uchwały o zasadności wyżej wymienionej petycji (4 głosy „za”, 0 głosów „przeciw”, 1 głos „wstrzymuję się”).</w:t>
      </w:r>
    </w:p>
    <w:p w14:paraId="78F330F2" w14:textId="19C61C49" w:rsidR="008663CE" w:rsidRDefault="00000000">
      <w:pPr>
        <w:spacing w:before="120" w:after="120"/>
        <w:ind w:firstLine="227"/>
        <w:rPr>
          <w:szCs w:val="20"/>
        </w:rPr>
      </w:pPr>
      <w:r>
        <w:rPr>
          <w:szCs w:val="20"/>
        </w:rPr>
        <w:tab/>
        <w:t>Przewodniczący Komisji sporządził projekt uchwały w sprawie uznania petycji za zasadną, który to projekt trafił pod obrady X Sesji Rady Miejskiej w Barwicach w dniu 29 października 2024 r. Rada Miejska w Barwicach na przedmiotowej sesji nie podjęła uchwały w zaproponowanym przez Komisję rozstrzygnięciu (</w:t>
      </w:r>
      <w:r w:rsidRPr="003003AC">
        <w:t>2</w:t>
      </w:r>
      <w:r w:rsidR="003003AC">
        <w:t> </w:t>
      </w:r>
      <w:r w:rsidRPr="003003AC">
        <w:t>głosy</w:t>
      </w:r>
      <w:r>
        <w:rPr>
          <w:szCs w:val="20"/>
        </w:rPr>
        <w:t xml:space="preserve"> „za”, 8 głosów „przeciw”, 4 głosy „wstrzymuję się”).</w:t>
      </w:r>
    </w:p>
    <w:p w14:paraId="24A99C24" w14:textId="77777777" w:rsidR="008663CE" w:rsidRDefault="00000000">
      <w:pPr>
        <w:spacing w:before="120" w:after="120"/>
        <w:ind w:firstLine="227"/>
        <w:rPr>
          <w:szCs w:val="20"/>
        </w:rPr>
      </w:pPr>
      <w:r>
        <w:rPr>
          <w:szCs w:val="20"/>
        </w:rPr>
        <w:tab/>
        <w:t>Wobec powyższego przedmiotowa petycja ponownie była przedmiotem posiedzenia Komisja Skarg, Wniosków i Petycji Rady Miejskiej w Barwicach, które odbyło się w dniu 19 listopada 2024 r.</w:t>
      </w:r>
    </w:p>
    <w:p w14:paraId="19D7DE08" w14:textId="77777777" w:rsidR="008663CE" w:rsidRDefault="00000000">
      <w:pPr>
        <w:spacing w:before="120" w:after="120"/>
        <w:ind w:firstLine="227"/>
        <w:rPr>
          <w:szCs w:val="20"/>
        </w:rPr>
      </w:pPr>
      <w:r>
        <w:rPr>
          <w:szCs w:val="20"/>
        </w:rPr>
        <w:t>Po ponownej analizie przedmiotu petycji Komisja doszła do wniosku, że utworzenie dwóch nowych sołectw w ramach podziału obecnego sołectwa Nowe Koprzywno jest nieuzasadnione. Należy zauważyć, że powstałe po ewentualnym podziale sołectwo obejmujące wyłącznie miejscowość Nowe Koprzywno będzie najmniejszym sołectwem w Gminie Barwice (49 mieszkańców), która jest już podzielona na 20 sołectw. Zdaniem Komisji podział sołectwa Nowe Koprzywno może zapoczątkować również kolejne podziały innych sołectw znajdujących się na terenie Gminy Barwice. Podział sołectwa Nowe Koprzywno jest również nieuzasadniony ekonomicznie. Podnieść bowiem trzeba, że każde z nowopowstałych sołectw byłoby odrębną jednostką pomocniczą w graniach Gminy Barwice, co zwiększyłoby m.in. koszty funkcjonowania, utrzymania struktur i organów sołectwa. Nie sposób również nie zauważyć, że także sama procedura podziału sołectwa wiąże się z koniecznością poniesienia pewnych kosztów (m.in. sporządzenie projektu podziału wraz z nowymi mapami geodezyjnymi).</w:t>
      </w:r>
    </w:p>
    <w:p w14:paraId="096DA14A" w14:textId="77777777" w:rsidR="008663CE" w:rsidRDefault="00000000">
      <w:pPr>
        <w:spacing w:before="120" w:after="120"/>
        <w:ind w:firstLine="227"/>
        <w:rPr>
          <w:szCs w:val="20"/>
        </w:rPr>
      </w:pPr>
      <w:r>
        <w:rPr>
          <w:szCs w:val="20"/>
        </w:rPr>
        <w:t>Wobec powyższego Komisja Skarg, Wniosków i Petycji Rady Miejskiej w Barwicach na posiedzeniu w dniu 19 listopada 2024 r. po przeprowadzeniu dyskusji i głosowaniu przyjęła opinię dla Rady Miejskiej w Barwicach w formie uchwały o bezzasadności wyżej wymienionej petycji (4 głosy „za”, 0 głosów „przeciw”, 0 głosów „wstrzymuję się”).</w:t>
      </w:r>
    </w:p>
    <w:p w14:paraId="4DD15931" w14:textId="45489178" w:rsidR="008663CE" w:rsidRDefault="00000000">
      <w:pPr>
        <w:spacing w:before="120" w:after="120"/>
        <w:ind w:firstLine="227"/>
        <w:rPr>
          <w:szCs w:val="20"/>
        </w:rPr>
      </w:pPr>
      <w:r>
        <w:rPr>
          <w:szCs w:val="20"/>
        </w:rPr>
        <w:t>Mając na uwadze powyższe Rada Miejska w Barwicach, podzielając opinię Komisji Skarg, Wniosków i Petycji uznaje, że petycja Pani</w:t>
      </w:r>
      <w:r w:rsidR="00B92C8A">
        <w:rPr>
          <w:szCs w:val="20"/>
        </w:rPr>
        <w:t xml:space="preserve"> …………………</w:t>
      </w:r>
      <w:r>
        <w:rPr>
          <w:szCs w:val="20"/>
        </w:rPr>
        <w:t xml:space="preserve"> w sprawie odłączenia od sołectwa Nowe Koprzywno miejscowości Parchlino oraz budowy świetlicy w Nowym Koprzywnie jest bezzasadna, a podjęcie uchwały o przedstawionej treści jest w pełni uzasadnione.</w:t>
      </w:r>
    </w:p>
    <w:p w14:paraId="73578750" w14:textId="5A2D248C" w:rsidR="008663CE" w:rsidRDefault="00000000">
      <w:pPr>
        <w:spacing w:before="120" w:after="120"/>
        <w:ind w:firstLine="227"/>
        <w:rPr>
          <w:szCs w:val="20"/>
        </w:rPr>
      </w:pPr>
      <w:r>
        <w:rPr>
          <w:szCs w:val="20"/>
        </w:rPr>
        <w:t>Niniejsza uchwała wraz z uzasadnieniem stanowi zawiadomienie o sposobie załatwienia petycji za pomocą środków komunikacji elektronicznej w rozumieniu art. 13 ust. 1 ustawy z dnia 11 lipca 2014 r. o petycjach (</w:t>
      </w:r>
      <w:proofErr w:type="spellStart"/>
      <w:r>
        <w:rPr>
          <w:szCs w:val="20"/>
        </w:rPr>
        <w:t>t.j</w:t>
      </w:r>
      <w:proofErr w:type="spellEnd"/>
      <w:r>
        <w:rPr>
          <w:szCs w:val="20"/>
        </w:rPr>
        <w:t>.</w:t>
      </w:r>
      <w:r w:rsidR="003003AC">
        <w:rPr>
          <w:szCs w:val="20"/>
        </w:rPr>
        <w:t> </w:t>
      </w:r>
      <w:r>
        <w:rPr>
          <w:szCs w:val="20"/>
        </w:rPr>
        <w:t>Dz.U. z 2018 r. poz. 870).</w:t>
      </w:r>
    </w:p>
    <w:p w14:paraId="7967A744" w14:textId="77777777" w:rsidR="003003AC" w:rsidRDefault="003003AC">
      <w:pPr>
        <w:spacing w:before="120" w:after="120"/>
        <w:ind w:firstLine="227"/>
        <w:rPr>
          <w:szCs w:val="20"/>
        </w:rPr>
      </w:pPr>
    </w:p>
    <w:p w14:paraId="7FEEF215" w14:textId="77777777" w:rsidR="008663CE" w:rsidRDefault="00000000">
      <w:pPr>
        <w:spacing w:before="120" w:after="120"/>
        <w:jc w:val="center"/>
        <w:rPr>
          <w:b/>
          <w:szCs w:val="20"/>
        </w:rPr>
      </w:pPr>
      <w:r>
        <w:rPr>
          <w:b/>
          <w:szCs w:val="20"/>
        </w:rPr>
        <w:lastRenderedPageBreak/>
        <w:t>Pouczenie</w:t>
      </w:r>
    </w:p>
    <w:p w14:paraId="0CCA10BC" w14:textId="77777777" w:rsidR="008663CE" w:rsidRDefault="00000000">
      <w:pPr>
        <w:spacing w:before="120" w:after="120"/>
        <w:ind w:firstLine="227"/>
        <w:rPr>
          <w:szCs w:val="20"/>
        </w:rPr>
      </w:pPr>
      <w:r>
        <w:rPr>
          <w:szCs w:val="20"/>
        </w:rPr>
        <w:t>Zgodnie z art. 13 ust. 2 ustawy z dnia 11 lipca 2014 r. o petycjach (</w:t>
      </w:r>
      <w:proofErr w:type="spellStart"/>
      <w:r>
        <w:rPr>
          <w:szCs w:val="20"/>
        </w:rPr>
        <w:t>t.j</w:t>
      </w:r>
      <w:proofErr w:type="spellEnd"/>
      <w:r>
        <w:rPr>
          <w:szCs w:val="20"/>
        </w:rPr>
        <w:t>. Dz.U. z 2018 r. poz. 870) sposób załatwienia petycji nie może być przedmiotem skargi.</w:t>
      </w:r>
    </w:p>
    <w:p w14:paraId="3EF0AE93" w14:textId="77777777" w:rsidR="008663CE" w:rsidRDefault="008663CE">
      <w:pPr>
        <w:spacing w:before="120" w:after="120"/>
        <w:ind w:firstLine="227"/>
        <w:rPr>
          <w:szCs w:val="20"/>
        </w:rPr>
      </w:pPr>
    </w:p>
    <w:p w14:paraId="326612AC" w14:textId="77777777" w:rsidR="008663CE" w:rsidRDefault="008663CE">
      <w:pPr>
        <w:spacing w:before="120" w:after="120"/>
        <w:ind w:firstLine="227"/>
        <w:rPr>
          <w:szCs w:val="20"/>
        </w:rPr>
      </w:pPr>
    </w:p>
    <w:p w14:paraId="10E71F16" w14:textId="77777777" w:rsidR="008663CE" w:rsidRDefault="008663CE">
      <w:pPr>
        <w:spacing w:before="120" w:after="120"/>
        <w:ind w:firstLine="227"/>
        <w:rPr>
          <w:szCs w:val="20"/>
        </w:rPr>
      </w:pPr>
    </w:p>
    <w:p w14:paraId="0DA0573A" w14:textId="77777777" w:rsidR="008663CE" w:rsidRDefault="008663CE">
      <w:pPr>
        <w:spacing w:before="120" w:after="120"/>
        <w:ind w:firstLine="227"/>
        <w:rPr>
          <w:szCs w:val="20"/>
        </w:rPr>
      </w:pPr>
    </w:p>
    <w:p w14:paraId="5B3F0371" w14:textId="77777777" w:rsidR="008663CE" w:rsidRDefault="008663CE">
      <w:pPr>
        <w:spacing w:before="120" w:after="120"/>
        <w:ind w:firstLine="227"/>
        <w:rPr>
          <w:szCs w:val="20"/>
        </w:rPr>
      </w:pPr>
    </w:p>
    <w:p w14:paraId="1B73E8CF" w14:textId="77777777" w:rsidR="008663CE" w:rsidRDefault="008663CE">
      <w:pPr>
        <w:spacing w:before="120" w:after="120"/>
        <w:ind w:firstLine="227"/>
        <w:rPr>
          <w:szCs w:val="20"/>
        </w:rPr>
      </w:pPr>
    </w:p>
    <w:p w14:paraId="48B7101C" w14:textId="77777777" w:rsidR="008663CE" w:rsidRDefault="008663CE">
      <w:pPr>
        <w:spacing w:before="120" w:after="120"/>
        <w:ind w:firstLine="227"/>
        <w:rPr>
          <w:szCs w:val="20"/>
        </w:rPr>
      </w:pPr>
    </w:p>
    <w:p w14:paraId="31F1E3E1" w14:textId="77777777" w:rsidR="008663CE" w:rsidRDefault="008663CE">
      <w:pPr>
        <w:spacing w:before="120" w:after="120"/>
        <w:ind w:firstLine="227"/>
        <w:rPr>
          <w:szCs w:val="20"/>
        </w:rPr>
      </w:pPr>
    </w:p>
    <w:p w14:paraId="27C0032F" w14:textId="77777777" w:rsidR="008663CE" w:rsidRDefault="008663CE">
      <w:pPr>
        <w:spacing w:before="120" w:after="120"/>
        <w:ind w:firstLine="227"/>
        <w:rPr>
          <w:szCs w:val="20"/>
        </w:rPr>
      </w:pPr>
    </w:p>
    <w:p w14:paraId="0C46F0C1" w14:textId="77777777" w:rsidR="008663CE" w:rsidRDefault="008663CE">
      <w:pPr>
        <w:spacing w:before="120" w:after="120"/>
        <w:ind w:firstLine="227"/>
        <w:rPr>
          <w:szCs w:val="20"/>
        </w:rPr>
      </w:pPr>
    </w:p>
    <w:p w14:paraId="188EC4F4" w14:textId="77777777" w:rsidR="008663CE" w:rsidRDefault="008663CE">
      <w:pPr>
        <w:spacing w:before="120" w:after="120"/>
        <w:ind w:firstLine="227"/>
        <w:rPr>
          <w:szCs w:val="20"/>
        </w:rPr>
      </w:pPr>
    </w:p>
    <w:p w14:paraId="382677E4" w14:textId="77777777" w:rsidR="008663CE" w:rsidRDefault="008663CE">
      <w:pPr>
        <w:spacing w:before="120" w:after="120"/>
        <w:ind w:firstLine="227"/>
        <w:rPr>
          <w:szCs w:val="20"/>
        </w:rPr>
      </w:pPr>
    </w:p>
    <w:p w14:paraId="36D248F6" w14:textId="77777777" w:rsidR="008663CE" w:rsidRDefault="008663CE">
      <w:pPr>
        <w:spacing w:before="120" w:after="120"/>
        <w:ind w:firstLine="227"/>
        <w:rPr>
          <w:szCs w:val="20"/>
        </w:rPr>
      </w:pPr>
    </w:p>
    <w:p w14:paraId="3C45C4C2" w14:textId="77777777" w:rsidR="008663CE" w:rsidRDefault="008663CE">
      <w:pPr>
        <w:spacing w:before="120" w:after="120"/>
        <w:ind w:firstLine="227"/>
        <w:rPr>
          <w:szCs w:val="20"/>
        </w:rPr>
      </w:pPr>
    </w:p>
    <w:p w14:paraId="5B9A1394" w14:textId="77777777" w:rsidR="008663CE" w:rsidRDefault="008663CE">
      <w:pPr>
        <w:spacing w:before="120" w:after="120"/>
        <w:ind w:firstLine="227"/>
        <w:rPr>
          <w:szCs w:val="20"/>
        </w:rPr>
      </w:pPr>
    </w:p>
    <w:p w14:paraId="40EDEB15" w14:textId="77777777" w:rsidR="008663CE" w:rsidRDefault="008663CE">
      <w:pPr>
        <w:spacing w:before="120" w:after="120"/>
        <w:ind w:firstLine="227"/>
        <w:rPr>
          <w:szCs w:val="20"/>
        </w:rPr>
      </w:pPr>
    </w:p>
    <w:p w14:paraId="02606810" w14:textId="77777777" w:rsidR="008663CE" w:rsidRDefault="008663CE">
      <w:pPr>
        <w:spacing w:before="120" w:after="120"/>
        <w:ind w:firstLine="227"/>
        <w:rPr>
          <w:szCs w:val="20"/>
        </w:rPr>
      </w:pPr>
    </w:p>
    <w:p w14:paraId="4784E2B6" w14:textId="77777777" w:rsidR="008663CE" w:rsidRDefault="008663CE">
      <w:pPr>
        <w:spacing w:before="120" w:after="120"/>
        <w:ind w:firstLine="227"/>
        <w:rPr>
          <w:szCs w:val="20"/>
        </w:rPr>
      </w:pPr>
    </w:p>
    <w:p w14:paraId="4FFA4319" w14:textId="77777777" w:rsidR="008663CE" w:rsidRDefault="008663CE">
      <w:pPr>
        <w:spacing w:before="120" w:after="120"/>
        <w:ind w:firstLine="227"/>
        <w:rPr>
          <w:szCs w:val="20"/>
        </w:rPr>
      </w:pPr>
    </w:p>
    <w:p w14:paraId="4EED04E6" w14:textId="77777777" w:rsidR="008663CE" w:rsidRDefault="008663CE">
      <w:pPr>
        <w:spacing w:before="120" w:after="120"/>
        <w:ind w:firstLine="227"/>
        <w:rPr>
          <w:szCs w:val="20"/>
        </w:rPr>
      </w:pPr>
    </w:p>
    <w:p w14:paraId="75E1DE31" w14:textId="77777777" w:rsidR="008663CE" w:rsidRDefault="008663CE">
      <w:pPr>
        <w:spacing w:before="120" w:after="120"/>
        <w:ind w:firstLine="227"/>
        <w:rPr>
          <w:szCs w:val="20"/>
        </w:rPr>
      </w:pPr>
    </w:p>
    <w:p w14:paraId="7515FA8E" w14:textId="77777777" w:rsidR="008663CE" w:rsidRDefault="008663CE">
      <w:pPr>
        <w:spacing w:before="120" w:after="120"/>
        <w:ind w:firstLine="227"/>
        <w:rPr>
          <w:szCs w:val="20"/>
        </w:rPr>
      </w:pPr>
    </w:p>
    <w:p w14:paraId="673A040F" w14:textId="77777777" w:rsidR="008663CE" w:rsidRDefault="008663CE">
      <w:pPr>
        <w:spacing w:before="120" w:after="120"/>
        <w:ind w:firstLine="227"/>
        <w:rPr>
          <w:szCs w:val="20"/>
        </w:rPr>
      </w:pPr>
    </w:p>
    <w:p w14:paraId="37BA91A3" w14:textId="77777777" w:rsidR="008663CE" w:rsidRDefault="008663CE">
      <w:pPr>
        <w:spacing w:before="120" w:after="120"/>
        <w:ind w:firstLine="227"/>
        <w:rPr>
          <w:szCs w:val="20"/>
        </w:rPr>
      </w:pPr>
    </w:p>
    <w:p w14:paraId="0B71DA0F" w14:textId="77777777" w:rsidR="008663CE" w:rsidRDefault="008663CE">
      <w:pPr>
        <w:spacing w:before="120" w:after="120"/>
        <w:ind w:firstLine="227"/>
        <w:rPr>
          <w:szCs w:val="20"/>
        </w:rPr>
      </w:pPr>
    </w:p>
    <w:p w14:paraId="29C71BA3" w14:textId="77777777" w:rsidR="008663CE" w:rsidRDefault="008663CE">
      <w:pPr>
        <w:spacing w:before="120" w:after="120"/>
        <w:ind w:firstLine="227"/>
        <w:rPr>
          <w:szCs w:val="20"/>
        </w:rPr>
      </w:pPr>
    </w:p>
    <w:p w14:paraId="567BF9CE" w14:textId="77777777" w:rsidR="008663CE" w:rsidRDefault="008663CE">
      <w:pPr>
        <w:spacing w:before="120" w:after="120"/>
        <w:ind w:firstLine="227"/>
        <w:rPr>
          <w:szCs w:val="20"/>
        </w:rPr>
      </w:pPr>
    </w:p>
    <w:p w14:paraId="6D2B3983" w14:textId="77777777" w:rsidR="008663CE" w:rsidRDefault="008663CE">
      <w:pPr>
        <w:spacing w:before="120" w:after="120"/>
        <w:ind w:firstLine="227"/>
        <w:rPr>
          <w:szCs w:val="20"/>
        </w:rPr>
      </w:pPr>
    </w:p>
    <w:p w14:paraId="2E4A4316" w14:textId="77777777" w:rsidR="008663CE" w:rsidRDefault="008663CE">
      <w:pPr>
        <w:spacing w:before="120" w:after="120"/>
        <w:ind w:firstLine="227"/>
        <w:rPr>
          <w:szCs w:val="20"/>
        </w:rPr>
      </w:pPr>
    </w:p>
    <w:p w14:paraId="71FC7D6E" w14:textId="77777777" w:rsidR="008663CE" w:rsidRDefault="008663CE">
      <w:pPr>
        <w:spacing w:before="120" w:after="120"/>
        <w:ind w:firstLine="227"/>
        <w:rPr>
          <w:szCs w:val="20"/>
        </w:rPr>
      </w:pPr>
    </w:p>
    <w:p w14:paraId="7E64C803" w14:textId="77777777" w:rsidR="008663CE" w:rsidRDefault="008663CE">
      <w:pPr>
        <w:spacing w:before="120" w:after="120"/>
        <w:ind w:firstLine="227"/>
        <w:rPr>
          <w:szCs w:val="20"/>
        </w:rPr>
      </w:pPr>
    </w:p>
    <w:p w14:paraId="7B5A2062" w14:textId="77777777" w:rsidR="008663CE" w:rsidRDefault="008663CE">
      <w:pPr>
        <w:spacing w:before="120" w:after="120"/>
        <w:ind w:firstLine="227"/>
        <w:rPr>
          <w:szCs w:val="20"/>
        </w:rPr>
      </w:pPr>
    </w:p>
    <w:p w14:paraId="4B995533" w14:textId="77777777" w:rsidR="008663CE" w:rsidRDefault="008663CE">
      <w:pPr>
        <w:spacing w:before="120" w:after="120"/>
        <w:ind w:firstLine="227"/>
        <w:rPr>
          <w:szCs w:val="20"/>
        </w:rPr>
      </w:pPr>
    </w:p>
    <w:p w14:paraId="54665A45" w14:textId="77777777" w:rsidR="008663CE" w:rsidRDefault="008663CE">
      <w:pPr>
        <w:spacing w:before="120" w:after="120"/>
        <w:ind w:firstLine="227"/>
        <w:rPr>
          <w:szCs w:val="20"/>
        </w:rPr>
      </w:pPr>
    </w:p>
    <w:p w14:paraId="75A1F39D" w14:textId="77777777" w:rsidR="008663CE" w:rsidRDefault="008663CE">
      <w:pPr>
        <w:spacing w:before="120" w:after="120"/>
        <w:rPr>
          <w:color w:val="000000"/>
          <w:szCs w:val="20"/>
          <w:u w:color="000000"/>
        </w:rPr>
      </w:pPr>
    </w:p>
    <w:sectPr w:rsidR="008663CE">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3003AC"/>
    <w:rsid w:val="00351107"/>
    <w:rsid w:val="00564956"/>
    <w:rsid w:val="008663CE"/>
    <w:rsid w:val="00A77B3E"/>
    <w:rsid w:val="00B92C8A"/>
    <w:rsid w:val="00CA2A55"/>
    <w:rsid w:val="00F321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0A738"/>
  <w15:docId w15:val="{DB47E786-4DC1-4C9D-A602-211828DB4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767</Words>
  <Characters>4607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XII/68/2024 z dnia 30 grudnia 2024 r.</dc:title>
  <dc:subject>w sprawie rozpatrzenia petycji</dc:subject>
  <dc:creator>Lorkiewicz_J</dc:creator>
  <cp:lastModifiedBy>Justyna Lorkiewicz</cp:lastModifiedBy>
  <cp:revision>4</cp:revision>
  <dcterms:created xsi:type="dcterms:W3CDTF">2024-12-30T12:39:00Z</dcterms:created>
  <dcterms:modified xsi:type="dcterms:W3CDTF">2025-01-03T08:02:00Z</dcterms:modified>
  <cp:category>Akt prawny</cp:category>
</cp:coreProperties>
</file>