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4DD1A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X/51/2024</w:t>
      </w:r>
      <w:r>
        <w:rPr>
          <w:b/>
          <w:caps/>
        </w:rPr>
        <w:br/>
        <w:t>Rady Miejskiej w Barwicach</w:t>
      </w:r>
    </w:p>
    <w:p w14:paraId="4671D07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października 2024 r.</w:t>
      </w:r>
    </w:p>
    <w:p w14:paraId="175706F3" w14:textId="77777777" w:rsidR="00A77B3E" w:rsidRDefault="00000000">
      <w:pPr>
        <w:keepNext/>
        <w:spacing w:after="480"/>
        <w:jc w:val="center"/>
      </w:pPr>
      <w:r>
        <w:rPr>
          <w:b/>
        </w:rPr>
        <w:t>w sprawie wysokości stawek podatku od nieruchomości oraz zwolnień w tym podatku</w:t>
      </w:r>
    </w:p>
    <w:p w14:paraId="00B26815" w14:textId="77777777" w:rsidR="00A77B3E" w:rsidRDefault="00000000">
      <w:pPr>
        <w:keepLines/>
        <w:spacing w:before="120" w:after="120"/>
        <w:ind w:firstLine="227"/>
      </w:pPr>
      <w:r>
        <w:t>Na podstawie art.18 ust.2 pkt.8, art.40 ust.1 i art.42 ustawy z dnia 8 marca 1990 r. o samorządzie gminnym (</w:t>
      </w:r>
      <w:proofErr w:type="spellStart"/>
      <w:r>
        <w:t>t.j</w:t>
      </w:r>
      <w:proofErr w:type="spellEnd"/>
      <w:r>
        <w:t>. Dz. U. z 2024 r. poz. 1465) oraz art. 5, 6 i 7 ust.3 ustawy z dnia 12 stycznia 1991 r. o podatkach i opłatach lokalnych (</w:t>
      </w:r>
      <w:proofErr w:type="spellStart"/>
      <w:r>
        <w:t>t.j</w:t>
      </w:r>
      <w:proofErr w:type="spellEnd"/>
      <w:r>
        <w:t>. Dz. U. z 2023 r. poz. 70 z </w:t>
      </w:r>
      <w:proofErr w:type="spellStart"/>
      <w:r>
        <w:t>poźn</w:t>
      </w:r>
      <w:proofErr w:type="spellEnd"/>
      <w:r>
        <w:t>. zm.) Rada Miejska w Barwicach uchwala, co następuje:</w:t>
      </w:r>
    </w:p>
    <w:p w14:paraId="574F8BE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Ustala się stawki podatkowe podatku od nieruchomości w następujących wysokościach:</w:t>
      </w:r>
      <w:r>
        <w:rPr>
          <w:b/>
        </w:rPr>
        <w:t>1.1 od gruntów:</w:t>
      </w:r>
    </w:p>
    <w:p w14:paraId="21B6DF15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związanych z prowadzeniem działalności gospodarczej, bez względu na sposób zakwalifikowania w ewidencji gruntów i budynków – 1,27 zł od 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powierzchni,</w:t>
      </w:r>
    </w:p>
    <w:p w14:paraId="7F98F67A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pod wodami powierzchniowymi stojącymi lub wodami powierzchniowymi płynącymi jezior i zbiorników sztucznych – 6,66 zł od 1 ha powierzchni,</w:t>
      </w:r>
    </w:p>
    <w:p w14:paraId="2A349BF6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pozostałych, w tym zajętych na prowadzenie odpłatnej statutowej działalności pożytku publicznego przez organizacje pożytku publicznego – 0,62 zł od 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powierzchni.</w:t>
      </w:r>
      <w:r>
        <w:rPr>
          <w:b/>
          <w:color w:val="000000"/>
          <w:u w:color="000000"/>
        </w:rPr>
        <w:t>1.2 od budynków lub ich części :</w:t>
      </w:r>
    </w:p>
    <w:p w14:paraId="3F4FE6BD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mieszkalnych  – 0,98 zł od 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użytkowej</w:t>
      </w:r>
    </w:p>
    <w:p w14:paraId="7753A73D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związanych z prowadzeniem działalności gospodarczej  oraz od  budynków mieszkalnych lub ich części zajętych na prowadzenie działalności gospodarczej – 31,88 zł od 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użytkowej,</w:t>
      </w:r>
    </w:p>
    <w:p w14:paraId="5F43D368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zajętych na prowadzenie działalności gospodarczej w zakresie obrotu kwalifikowanym materiałem siewnym – 15,49 zł od 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użytkowej,</w:t>
      </w:r>
    </w:p>
    <w:p w14:paraId="48122D8C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związanych z udzielaniem świadczeń zdrowotnych w rozumieniu przepisów o działalności leczniczej, zajętych przez podmioty udzielające tych świadczeń – 6,73 zł, od 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użytkowej,</w:t>
      </w:r>
    </w:p>
    <w:p w14:paraId="7C6A3BDB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pozostałych, w tym zajętych na prowadzenie odpłatnej statutowej działalności pożytku publicznego przez organizacje pożytku publicznego  – 9,02 zł od 1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użytkowej, </w:t>
      </w:r>
      <w:r>
        <w:rPr>
          <w:b/>
          <w:color w:val="000000"/>
          <w:u w:color="000000"/>
        </w:rPr>
        <w:t>1.3 od budowli</w:t>
      </w:r>
      <w:r>
        <w:rPr>
          <w:color w:val="000000"/>
          <w:u w:color="000000"/>
        </w:rPr>
        <w:t xml:space="preserve"> - 2% ich wartości określonej na podstawie art. 4 ust. 1 pkt. 3 i ust. 3-7.</w:t>
      </w:r>
    </w:p>
    <w:p w14:paraId="1287454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b/>
          <w:color w:val="000000"/>
          <w:u w:color="000000"/>
        </w:rPr>
        <w:t>1</w:t>
      </w:r>
      <w:r>
        <w:rPr>
          <w:color w:val="000000"/>
          <w:u w:color="000000"/>
        </w:rPr>
        <w:t>. Zwalnia się od podatku od nieruchomości:</w:t>
      </w:r>
    </w:p>
    <w:p w14:paraId="6A78C2D3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budynki lub ich części oraz grunty wykorzystywane na prowadzenie zadań z zakresu kultury fizycznej, sportu i turystyki.</w:t>
      </w:r>
    </w:p>
    <w:p w14:paraId="35D70E4A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budynki lub ich części oraz grunty wykorzystywane na potrzeby związane z pomocą społeczną;</w:t>
      </w:r>
    </w:p>
    <w:p w14:paraId="164C0D78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budynki lub ich części oraz grunty wykorzystywane na potrzeby działalności kulturalnej.</w:t>
      </w:r>
    </w:p>
    <w:p w14:paraId="7EAD6D3C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budynki lub ich części oraz grunty wykorzystywane do celów ochrony przeciwpożarowej.</w:t>
      </w:r>
      <w:r>
        <w:rPr>
          <w:b/>
          <w:color w:val="000000"/>
          <w:u w:color="000000"/>
        </w:rPr>
        <w:t>2.2</w:t>
      </w:r>
      <w:r>
        <w:rPr>
          <w:color w:val="000000"/>
          <w:u w:color="000000"/>
        </w:rPr>
        <w:t xml:space="preserve"> Zwolnienia, o których mowa w ust.1 nie obejmują budynków lub ich części i gruntów związanych z prowadzeniem działalności gospodarczej.</w:t>
      </w:r>
    </w:p>
    <w:p w14:paraId="5E44A34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Burmistrzowi Barwic.</w:t>
      </w:r>
    </w:p>
    <w:p w14:paraId="0A39178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Traci moc Uchwała Nr LXII/514/2023 Rady Miejskiej w Barwicach z dnia 26 października 2023 r. w sprawie wysokości stawek podatku od nieruchomości oraz zwolnień w tym podatku (Dz. Urz. Woj. Zachodniopomorskiego z 2023 r. poz. 5668).</w:t>
      </w:r>
    </w:p>
    <w:p w14:paraId="4B48D1D0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5. </w:t>
      </w:r>
      <w:r>
        <w:rPr>
          <w:color w:val="000000"/>
          <w:u w:color="000000"/>
        </w:rPr>
        <w:t>Uchwała podlega ogłoszeniu w Dzienniku Urzędowym Województwa Zachodniopomorskiego i wchodzi w życie z dniem 1 stycznia 2025 r.</w:t>
      </w:r>
    </w:p>
    <w:p w14:paraId="43A5F9B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16ADE6A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2B2B2F" w14:paraId="514917F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E37409" w14:textId="77777777" w:rsidR="002B2B2F" w:rsidRDefault="002B2B2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E7237C" w14:textId="77777777" w:rsidR="002B2B2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7C289F30" w14:textId="77777777" w:rsidR="00A77B3E" w:rsidRDefault="00A77B3E">
      <w:pPr>
        <w:keepNext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B2B2F"/>
    <w:rsid w:val="00713483"/>
    <w:rsid w:val="00A77B3E"/>
    <w:rsid w:val="00CA2A55"/>
    <w:rsid w:val="00D47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50F743"/>
  <w15:docId w15:val="{FA52DF64-9E1A-47C6-A2A5-BA038C01F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429</Words>
  <Characters>2576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X/51/2024 z dnia 29 października 2024 r.</dc:title>
  <dc:subject>w sprawie wysokości stawek podatku od nieruchomości oraz zwolnień w^tym podatku</dc:subject>
  <dc:creator>Lorkiewicz_J</dc:creator>
  <cp:lastModifiedBy>Justyna Lorkiewicz</cp:lastModifiedBy>
  <cp:revision>2</cp:revision>
  <dcterms:created xsi:type="dcterms:W3CDTF">2024-10-31T12:35:00Z</dcterms:created>
  <dcterms:modified xsi:type="dcterms:W3CDTF">2024-10-31T12:35:00Z</dcterms:modified>
  <cp:category>Akt prawny</cp:category>
</cp:coreProperties>
</file>