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683AF0" w14:textId="77777777" w:rsidR="00A77B3E" w:rsidRDefault="00000000">
      <w:pPr>
        <w:jc w:val="center"/>
        <w:rPr>
          <w:b/>
          <w:caps/>
        </w:rPr>
      </w:pPr>
      <w:r>
        <w:rPr>
          <w:b/>
          <w:caps/>
        </w:rPr>
        <w:t>Uchwała Nr X/45/2024</w:t>
      </w:r>
      <w:r>
        <w:rPr>
          <w:b/>
          <w:caps/>
        </w:rPr>
        <w:br/>
        <w:t>Rady Miejskiej w Barwicach</w:t>
      </w:r>
    </w:p>
    <w:p w14:paraId="46A9F6E2" w14:textId="77777777" w:rsidR="00A77B3E" w:rsidRDefault="00000000">
      <w:pPr>
        <w:spacing w:before="280" w:after="280"/>
        <w:jc w:val="center"/>
        <w:rPr>
          <w:b/>
          <w:caps/>
        </w:rPr>
      </w:pPr>
      <w:r>
        <w:t>z dnia 29 października 2024 r.</w:t>
      </w:r>
    </w:p>
    <w:p w14:paraId="017112F3" w14:textId="77777777" w:rsidR="00A77B3E" w:rsidRDefault="00000000">
      <w:pPr>
        <w:keepNext/>
        <w:spacing w:after="480"/>
        <w:jc w:val="center"/>
      </w:pPr>
      <w:r>
        <w:rPr>
          <w:b/>
        </w:rPr>
        <w:t>w sprawie rozpatrzenia skargi na działalność Burmistrza Barwic</w:t>
      </w:r>
    </w:p>
    <w:p w14:paraId="69F09565" w14:textId="77777777" w:rsidR="00A77B3E" w:rsidRDefault="00000000">
      <w:pPr>
        <w:keepLines/>
        <w:spacing w:before="120" w:after="120"/>
        <w:ind w:firstLine="227"/>
      </w:pPr>
      <w:r>
        <w:t>Na podstawie art. 18 ust. 2 pkt 15 ustawy z dnia 8 marca 1990 r. o samorządzie gminnym (t.j. Dz. U. z 2024 r. poz. 1465) oraz art. 229 pkt 3 ustawy z dnia 14 czerwca 1960 r. Kodeks postępowania administracyjnego (t.j. Dz. U. z 2024 r. poz. 572), Rada Miejska w Barwicach uchwala, co następuje:</w:t>
      </w:r>
    </w:p>
    <w:p w14:paraId="4DA02878" w14:textId="2801C821" w:rsidR="00A77B3E" w:rsidRDefault="00000000">
      <w:pPr>
        <w:keepLines/>
        <w:spacing w:before="120" w:after="120"/>
        <w:ind w:firstLine="340"/>
      </w:pPr>
      <w:r>
        <w:rPr>
          <w:b/>
        </w:rPr>
        <w:t>§ 1. </w:t>
      </w:r>
      <w:r>
        <w:t xml:space="preserve">1 Uznaje się za bezzasadną skargę Pana </w:t>
      </w:r>
      <w:r w:rsidR="005E3A86">
        <w:t>……………….</w:t>
      </w:r>
      <w:r>
        <w:t xml:space="preserve"> z dnia 23 lipca 2024 r. na działalność Burmistrza Barwic.</w:t>
      </w:r>
    </w:p>
    <w:p w14:paraId="143D74AA" w14:textId="77777777" w:rsidR="00A77B3E" w:rsidRDefault="00000000">
      <w:pPr>
        <w:keepLines/>
        <w:spacing w:before="120" w:after="120"/>
        <w:ind w:firstLine="340"/>
      </w:pPr>
      <w:r>
        <w:t>2. Uzasadnienie do uchwały stanowi jej załącznik.</w:t>
      </w:r>
    </w:p>
    <w:p w14:paraId="14B154E8" w14:textId="77777777" w:rsidR="00A77B3E" w:rsidRDefault="00000000">
      <w:pPr>
        <w:keepLines/>
        <w:spacing w:before="120" w:after="120"/>
        <w:ind w:firstLine="340"/>
      </w:pPr>
      <w:r>
        <w:rPr>
          <w:b/>
        </w:rPr>
        <w:t>§ 2. </w:t>
      </w:r>
      <w:r>
        <w:t>Zobowiązuje się Przewodniczącego Rady Miejskiej w Barwicach do zawiadomienia Skarżącego o sposobie załatwienia skargi, poprzez doręczenie Skarżącemu odpisu uchwały.</w:t>
      </w:r>
    </w:p>
    <w:p w14:paraId="72131621" w14:textId="77777777" w:rsidR="00A77B3E" w:rsidRDefault="00000000">
      <w:pPr>
        <w:keepNext/>
        <w:keepLines/>
        <w:spacing w:before="120" w:after="120"/>
        <w:ind w:firstLine="340"/>
      </w:pPr>
      <w:r>
        <w:rPr>
          <w:b/>
        </w:rPr>
        <w:t>§ 3. </w:t>
      </w:r>
      <w:r>
        <w:t>Uchwała wchodzi w życie z dniem podjęcia.</w:t>
      </w:r>
    </w:p>
    <w:p w14:paraId="6144E5A0" w14:textId="77777777" w:rsidR="00A77B3E" w:rsidRDefault="00A77B3E">
      <w:pPr>
        <w:keepNext/>
        <w:keepLines/>
        <w:spacing w:before="120" w:after="120"/>
        <w:ind w:firstLine="340"/>
      </w:pPr>
    </w:p>
    <w:p w14:paraId="2B2A0BDC"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78644D" w14:paraId="5CE21F14" w14:textId="77777777">
        <w:tc>
          <w:tcPr>
            <w:tcW w:w="2500" w:type="pct"/>
            <w:tcMar>
              <w:top w:w="0" w:type="dxa"/>
              <w:left w:w="0" w:type="dxa"/>
              <w:bottom w:w="0" w:type="dxa"/>
              <w:right w:w="0" w:type="dxa"/>
            </w:tcMar>
            <w:hideMark/>
          </w:tcPr>
          <w:p w14:paraId="0715BD82" w14:textId="77777777" w:rsidR="0078644D" w:rsidRDefault="0078644D">
            <w:pPr>
              <w:keepNext/>
              <w:keepLines/>
              <w:jc w:val="left"/>
              <w:rPr>
                <w:color w:val="000000"/>
                <w:szCs w:val="22"/>
              </w:rPr>
            </w:pPr>
          </w:p>
        </w:tc>
        <w:tc>
          <w:tcPr>
            <w:tcW w:w="2500" w:type="pct"/>
            <w:tcMar>
              <w:top w:w="0" w:type="dxa"/>
              <w:left w:w="0" w:type="dxa"/>
              <w:bottom w:w="0" w:type="dxa"/>
              <w:right w:w="0" w:type="dxa"/>
            </w:tcMar>
            <w:hideMark/>
          </w:tcPr>
          <w:p w14:paraId="6813DBBF" w14:textId="77777777" w:rsidR="0078644D"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69CF234C"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4A89FD11" w14:textId="77777777" w:rsidR="0078644D" w:rsidRDefault="0078644D">
      <w:pPr>
        <w:rPr>
          <w:szCs w:val="20"/>
        </w:rPr>
      </w:pPr>
    </w:p>
    <w:p w14:paraId="2ABE4294" w14:textId="77777777" w:rsidR="0078644D" w:rsidRDefault="00000000">
      <w:pPr>
        <w:jc w:val="center"/>
        <w:rPr>
          <w:szCs w:val="20"/>
        </w:rPr>
      </w:pPr>
      <w:r>
        <w:rPr>
          <w:b/>
          <w:szCs w:val="20"/>
        </w:rPr>
        <w:t>Uzasadnienie</w:t>
      </w:r>
    </w:p>
    <w:p w14:paraId="600CF397" w14:textId="6C01B29A" w:rsidR="0078644D" w:rsidRDefault="00000000">
      <w:pPr>
        <w:spacing w:before="120" w:after="120"/>
        <w:ind w:firstLine="227"/>
        <w:rPr>
          <w:szCs w:val="20"/>
        </w:rPr>
      </w:pPr>
      <w:r>
        <w:rPr>
          <w:szCs w:val="20"/>
        </w:rPr>
        <w:t xml:space="preserve">W dniu 23 lipca 2024 r. do Biura Rady Miejskiej w Barwicach wpłynęła skarga Pana </w:t>
      </w:r>
      <w:r w:rsidR="005E3A86">
        <w:rPr>
          <w:szCs w:val="20"/>
        </w:rPr>
        <w:t>……………</w:t>
      </w:r>
      <w:r>
        <w:rPr>
          <w:szCs w:val="20"/>
        </w:rPr>
        <w:t xml:space="preserve"> na działalność Burmistrza Barwic. Skarżący zarzucił Burmistrzowi, że ten jako organ w sposób nieprawidłowy pełni nadzór nad lokalem komunalnym zamieszkiwanym przez Skarżącego w miejscowości Ostrowąsy (m.in. poprzez brak remontu, brak usunięcia wilgoci i zagrzybienia w lokalu).</w:t>
      </w:r>
    </w:p>
    <w:p w14:paraId="6BE9E129" w14:textId="77777777" w:rsidR="0078644D" w:rsidRDefault="00000000">
      <w:pPr>
        <w:spacing w:before="120" w:after="120"/>
        <w:ind w:firstLine="227"/>
        <w:rPr>
          <w:szCs w:val="20"/>
        </w:rPr>
      </w:pPr>
      <w:r>
        <w:rPr>
          <w:szCs w:val="20"/>
        </w:rPr>
        <w:t>Zgodnie z art. 229 pkt 3 ustawy z dnia 14 czerwca 1960 r. Kodeks postępowania administracyjnego (t.j. Dz. U. z 2024 r. poz. 572)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14:paraId="066FE506" w14:textId="77777777" w:rsidR="0078644D" w:rsidRDefault="00000000">
      <w:pPr>
        <w:spacing w:before="120" w:after="120"/>
        <w:ind w:firstLine="227"/>
        <w:rPr>
          <w:szCs w:val="20"/>
        </w:rPr>
      </w:pPr>
      <w:r>
        <w:rPr>
          <w:szCs w:val="20"/>
        </w:rPr>
        <w:t>Z kolei zgodnie z art. 18b ust. 1 ustawy z dnia 8 marca 1990 r. o samorządzie gminnym (t.j. Dz. U. z 2024 r. poz. 1465) rada gminy rozpatruje skargi na działania wójta i gminnych jednostek organizacyjnych; wnioski oraz petycje składane przez obywateli; w tym celu powołuje komisję skarg, wniosków i petycji.</w:t>
      </w:r>
    </w:p>
    <w:p w14:paraId="0DB1C5DD" w14:textId="77777777" w:rsidR="0078644D" w:rsidRDefault="00000000">
      <w:pPr>
        <w:spacing w:before="120" w:after="120"/>
        <w:ind w:firstLine="227"/>
        <w:rPr>
          <w:szCs w:val="20"/>
        </w:rPr>
      </w:pPr>
      <w:r>
        <w:rPr>
          <w:szCs w:val="20"/>
        </w:rPr>
        <w:t>Przewodniczący Rady Miejskiej w Barwicach w dniu 25 lipca 2024 r. przekazał skargę do Komisji Skarg, Wniosków i Petycji Rady Miejskiej w Barwicach celem ustosunkowania się do zarzutów podnoszonych w skardze. Komisja Skarg, Wniosków i Petycji Rady Miejskiej w Barwicach na posiedzeniach w dniach:  19 sierpnia 2024 r. oraz 27 września 2024 r. dokonała analizy złożonej skargi.</w:t>
      </w:r>
    </w:p>
    <w:p w14:paraId="780068FA" w14:textId="77777777" w:rsidR="0078644D" w:rsidRDefault="00000000">
      <w:pPr>
        <w:spacing w:before="120" w:after="120"/>
        <w:ind w:firstLine="227"/>
        <w:rPr>
          <w:szCs w:val="20"/>
        </w:rPr>
      </w:pPr>
      <w:r>
        <w:rPr>
          <w:szCs w:val="20"/>
        </w:rPr>
        <w:t>Komisja ustaliła, że decyzją z dnia 22 lipca 2022 r. Powiatowy Inspektor Nadzoru Budowlanego w Szczecinku nakazał Gminie Barwice usunięcie stwierdzonych nieprawidłowości w stanie technicznym budynku mieszkalnego jednorodzinnego w zabudowie bliźniaczej zlokalizowanego w miejscowości Ostrowąsy, położonego na terenie działki nr 253/4 poprzez wykonanie robót zgodnie z ekspertyzą sporządzoną załączoną do decyzji. Zgodnie z decyzją prace należało wykonać do dnia 30 listopada 2022 r., następnie na skutek wniosków Gminy Barwice organ nadzoru budowalnego wyraził zgodę na wykonanie prac nakazanych decyzją do 31 grudnia 2023 r. Z przedłożonych Komisji dokumentów wynika również, że częściowe wykonanie prac nakazanych decyzją Powiatowego Inspektora Nadzoru Budowlanego w Szczecinku nastąpiło w październiku oraz listopadzie 2022 r. Końcowe prace nakazane decyzją (tj. uzupełnienie wiatrownic na szczycie budynku oraz wykonanie opaski betonowej przy ścianach zewnętrznych budynku) zostały wykonane w listopadzie 2023 r. Wobec powyższego Komisja na podstawie przedłożonych dokumentów stwierdziła, że Burmistrz Barwic na dzień złożenia skargi wykonał wszystkie prace nakazane decyzją Powiatowego Inspektora Nadzoru Budowlanego w Szczecinku z dnia 22 lipca 2022 r.</w:t>
      </w:r>
    </w:p>
    <w:p w14:paraId="42C839C7" w14:textId="77777777" w:rsidR="0078644D" w:rsidRDefault="00000000">
      <w:pPr>
        <w:spacing w:before="120" w:after="120"/>
        <w:ind w:firstLine="227"/>
        <w:rPr>
          <w:szCs w:val="20"/>
        </w:rPr>
      </w:pPr>
      <w:r>
        <w:rPr>
          <w:szCs w:val="20"/>
        </w:rPr>
        <w:t>W przedmiotowym postępowaniu wyjaśniającym Komisja Skarg, Wniosków i Petycji wystąpiła dodatkowo do Komisji Komunalnej o przeprowadzenie wizji lokalnej w celu oceny stanu mieszkania Skarżącego oraz wydanie w tym przedmiocie opinii. Komisja Komunalna na posiedzeniu w dniu 23 września 2024 r. przyjęła opinię i wnioski z wizji lokalnej, która odbyła się w dniu 28 sierpnia 2024 r. Opinia Komisji potwierdza zły stan techniczny budynku i konieczność ponoszenia dalszych nakładów remontowych. Należy jednak pamiętać, że dalszy remont budynku uzależniony jest od możliwości finansowych Gminy Barwice.</w:t>
      </w:r>
    </w:p>
    <w:p w14:paraId="165D63FB" w14:textId="77777777" w:rsidR="0078644D" w:rsidRDefault="00000000">
      <w:pPr>
        <w:spacing w:before="120" w:after="120"/>
        <w:ind w:firstLine="227"/>
        <w:rPr>
          <w:szCs w:val="20"/>
        </w:rPr>
      </w:pPr>
      <w:r>
        <w:rPr>
          <w:szCs w:val="20"/>
        </w:rPr>
        <w:t>Zdaniem Komisji Skarg, Wniosków i Petycji nie można jednak zarzucić Burmistrzowi Barwic braku zainteresowania i nadzoru nad przedmiotową nieruchomością, bowiem jak zostało wyżej wskazane prace nakazane przez organ nadzoru budowlanego zostały wykonane w przewidzianym decyzją terminie.</w:t>
      </w:r>
    </w:p>
    <w:p w14:paraId="17D1621D" w14:textId="5953C89E" w:rsidR="0078644D" w:rsidRDefault="00000000">
      <w:pPr>
        <w:spacing w:before="120" w:after="120"/>
        <w:ind w:firstLine="227"/>
        <w:rPr>
          <w:szCs w:val="20"/>
        </w:rPr>
      </w:pPr>
      <w:r>
        <w:rPr>
          <w:szCs w:val="20"/>
        </w:rPr>
        <w:t>Wobec powyższego po przeprowadzonej analizie skargi Komisja Skarg, Wniosków i Petycji Rady Miejskiej w Barwicach 3 głosami „za”, przy jednym głosie wstrzymującym się oraz braku głosów „przeciw” uznała skargę  Pana</w:t>
      </w:r>
      <w:r w:rsidR="005E3A86">
        <w:rPr>
          <w:szCs w:val="20"/>
        </w:rPr>
        <w:t xml:space="preserve"> ……….. </w:t>
      </w:r>
      <w:r>
        <w:rPr>
          <w:szCs w:val="20"/>
        </w:rPr>
        <w:t>z dnia 23 lipca 2024 r. na działalność Burmistrza Barwic za bezzasadną.</w:t>
      </w:r>
    </w:p>
    <w:p w14:paraId="56ADA26A" w14:textId="77777777" w:rsidR="0078644D" w:rsidRDefault="00000000">
      <w:pPr>
        <w:spacing w:before="120" w:after="120"/>
        <w:ind w:firstLine="227"/>
        <w:rPr>
          <w:szCs w:val="20"/>
        </w:rPr>
      </w:pPr>
      <w:r>
        <w:rPr>
          <w:szCs w:val="20"/>
        </w:rPr>
        <w:t>W świetle powyższego podjęcie przedmiotowej uchwały jest w pełni uzasadnione.</w:t>
      </w:r>
    </w:p>
    <w:p w14:paraId="5E3C98F8" w14:textId="77777777" w:rsidR="0078644D" w:rsidRDefault="00000000">
      <w:pPr>
        <w:spacing w:before="120" w:after="120"/>
        <w:jc w:val="center"/>
        <w:rPr>
          <w:b/>
          <w:szCs w:val="20"/>
        </w:rPr>
      </w:pPr>
      <w:r>
        <w:rPr>
          <w:b/>
          <w:szCs w:val="20"/>
        </w:rPr>
        <w:t>Pouczenie</w:t>
      </w:r>
    </w:p>
    <w:p w14:paraId="55C5417A" w14:textId="77777777" w:rsidR="0078644D" w:rsidRDefault="00000000">
      <w:pPr>
        <w:spacing w:before="120" w:after="120"/>
        <w:ind w:firstLine="227"/>
        <w:rPr>
          <w:color w:val="000000"/>
          <w:szCs w:val="20"/>
          <w:u w:color="000000"/>
        </w:rPr>
      </w:pPr>
      <w:r>
        <w:rPr>
          <w:szCs w:val="20"/>
        </w:rPr>
        <w:t>Zgodnie z art. 239 §1 ustawy z dnia 14 czerwca 1960 r. Kodeks postępowania administracyjnego (t.j. Dz. U. 2024 r. poz. 572) 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powiadamiania skarżącego.</w:t>
      </w:r>
    </w:p>
    <w:sectPr w:rsidR="0078644D">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45F70"/>
    <w:rsid w:val="003C0F79"/>
    <w:rsid w:val="005E3A86"/>
    <w:rsid w:val="0078644D"/>
    <w:rsid w:val="00A77B3E"/>
    <w:rsid w:val="00CA2A55"/>
    <w:rsid w:val="00F757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E64E46"/>
  <w15:docId w15:val="{39564423-34D2-4AB1-937F-E3DA31C90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759</Words>
  <Characters>4559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X/45/2024 z dnia 29 października 2024 r.</dc:title>
  <dc:subject>w sprawie rozpatrzenia skargi na działalność Burmistrza Barwic</dc:subject>
  <dc:creator>Lorkiewicz_J</dc:creator>
  <cp:lastModifiedBy>Justyna Lorkiewicz</cp:lastModifiedBy>
  <cp:revision>3</cp:revision>
  <dcterms:created xsi:type="dcterms:W3CDTF">2024-10-31T07:24:00Z</dcterms:created>
  <dcterms:modified xsi:type="dcterms:W3CDTF">2024-11-05T07:37:00Z</dcterms:modified>
  <cp:category>Akt prawny</cp:category>
</cp:coreProperties>
</file>