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BFA3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VIII/33/2024</w:t>
      </w:r>
      <w:r>
        <w:rPr>
          <w:b/>
          <w:caps/>
        </w:rPr>
        <w:br/>
        <w:t>Rady Miejskiej w Barwicach</w:t>
      </w:r>
    </w:p>
    <w:p w14:paraId="34FBB5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37652FD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3FE931E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2024 r. poz. 609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(Dz. U. z 2023 r. poz. 344 z </w:t>
      </w:r>
      <w:proofErr w:type="spellStart"/>
      <w:r>
        <w:t>późn</w:t>
      </w:r>
      <w:proofErr w:type="spellEnd"/>
      <w:r>
        <w:t>. zm. ) 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702C73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zabudowanej budynkiem mieszkalnym nr 1 o pow. użytkowej 38,58m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położonej w miejscowości Przybkowo, w obrębie  ewidencyjnym Przybkowo oznaczonej nr dz. 21 o pow. 0,0200ha, dla której Sąd Rejonowy w Szczecinku V Wydział Ksiąg Wieczystych prowadzi księgę wieczystą  KO1I/00016404/9.</w:t>
      </w:r>
    </w:p>
    <w:p w14:paraId="744CC7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 Barwic.</w:t>
      </w:r>
    </w:p>
    <w:p w14:paraId="40A0378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D8020E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77BCB8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45DF2" w14:paraId="0B2DD8D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3B28E6" w14:textId="77777777" w:rsidR="00E45DF2" w:rsidRDefault="00E45D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CBDE6" w14:textId="77777777" w:rsidR="00E45DF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8E4174D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83516"/>
    <w:rsid w:val="00A77B3E"/>
    <w:rsid w:val="00C9099B"/>
    <w:rsid w:val="00CA2A55"/>
    <w:rsid w:val="00E4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7A719"/>
  <w15:docId w15:val="{C078D69C-1E87-4535-A27D-5124B6B5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VIII/33/2024 z dnia 30 sierpnia 2024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2024-09-02T08:39:00Z</dcterms:created>
  <dcterms:modified xsi:type="dcterms:W3CDTF">2024-09-02T08:39:00Z</dcterms:modified>
  <cp:category>Akt prawny</cp:category>
</cp:coreProperties>
</file>