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19DA42" w14:textId="77777777" w:rsidR="00A77B3E" w:rsidRDefault="00000000">
      <w:pPr>
        <w:jc w:val="center"/>
        <w:rPr>
          <w:b/>
          <w:caps/>
        </w:rPr>
      </w:pPr>
      <w:r>
        <w:rPr>
          <w:b/>
          <w:caps/>
        </w:rPr>
        <w:t>Uchwała Nr VIII/30/2024</w:t>
      </w:r>
      <w:r>
        <w:rPr>
          <w:b/>
          <w:caps/>
        </w:rPr>
        <w:br/>
        <w:t>Rady Miejskiej w Barwicach</w:t>
      </w:r>
    </w:p>
    <w:p w14:paraId="07D6F7B0" w14:textId="77777777" w:rsidR="00A77B3E" w:rsidRDefault="00000000">
      <w:pPr>
        <w:spacing w:before="280" w:after="280"/>
        <w:jc w:val="center"/>
        <w:rPr>
          <w:b/>
          <w:caps/>
        </w:rPr>
      </w:pPr>
      <w:r>
        <w:t>z dnia 30 sierpnia 2024 r.</w:t>
      </w:r>
    </w:p>
    <w:p w14:paraId="5CE8C904" w14:textId="77777777" w:rsidR="00A77B3E" w:rsidRDefault="00000000">
      <w:pPr>
        <w:keepNext/>
        <w:spacing w:after="480"/>
        <w:jc w:val="center"/>
      </w:pPr>
      <w:r>
        <w:rPr>
          <w:b/>
        </w:rPr>
        <w:t>w sprawie rozpatrzenia skargi na działalność Burmistrza Barwic</w:t>
      </w:r>
    </w:p>
    <w:p w14:paraId="6974937D" w14:textId="77777777" w:rsidR="00A77B3E" w:rsidRDefault="00000000">
      <w:pPr>
        <w:keepLines/>
        <w:spacing w:before="120" w:after="120"/>
        <w:ind w:firstLine="227"/>
      </w:pPr>
      <w:r>
        <w:t>Na podstawie art. 18 ust. 2 pkt 15 ustawy z dnia 8 marca 1990 r. o samorządzie gminnym (t.j. Dz. U. z 2024 r. poz. 609, 721) oraz art. 229 pkt 3 ustawy z dnia 14 czerwca 1960 r. Kodeks postępowania administracyjnego (t.j. Dz. U. z 2024 r. poz. 572) Rada Miejska w Barwicach uchwala, co następuje:</w:t>
      </w:r>
    </w:p>
    <w:p w14:paraId="384B17F9" w14:textId="1FB466A2" w:rsidR="00A77B3E" w:rsidRDefault="00000000">
      <w:pPr>
        <w:keepLines/>
        <w:spacing w:before="120" w:after="120"/>
        <w:ind w:firstLine="340"/>
      </w:pPr>
      <w:r>
        <w:rPr>
          <w:b/>
        </w:rPr>
        <w:t>§ 1. </w:t>
      </w:r>
      <w:r>
        <w:t xml:space="preserve">1 Uznaje się za bezzasadną skargę Pana </w:t>
      </w:r>
      <w:r w:rsidR="00612D77">
        <w:t>………….</w:t>
      </w:r>
      <w:r>
        <w:t xml:space="preserve"> z dnia 2 lipca 2024 r. na działalność Burmistrza Barwic.</w:t>
      </w:r>
    </w:p>
    <w:p w14:paraId="33E38513" w14:textId="77777777" w:rsidR="00A77B3E" w:rsidRDefault="00000000">
      <w:pPr>
        <w:keepLines/>
        <w:spacing w:before="120" w:after="120"/>
        <w:ind w:firstLine="340"/>
      </w:pPr>
      <w:r>
        <w:t>2. Uzasadnienie do uchwały stanowi jej załącznik.</w:t>
      </w:r>
    </w:p>
    <w:p w14:paraId="3A74E6AB" w14:textId="77777777" w:rsidR="00A77B3E" w:rsidRDefault="00000000">
      <w:pPr>
        <w:keepLines/>
        <w:spacing w:before="120" w:after="120"/>
        <w:ind w:firstLine="340"/>
      </w:pPr>
      <w:r>
        <w:rPr>
          <w:b/>
        </w:rPr>
        <w:t>§ 2. </w:t>
      </w:r>
      <w:r>
        <w:t>Zobowiązuje się Przewodniczącego Rady Miejskiej w Barwicach do zawiadomienia Skarżącego o sposobie załatwienia skargi, poprzez doręczenie Skarżącemu odpisu uchwały.</w:t>
      </w:r>
    </w:p>
    <w:p w14:paraId="31C213E0" w14:textId="77777777" w:rsidR="00A77B3E" w:rsidRDefault="00000000">
      <w:pPr>
        <w:keepNext/>
        <w:keepLines/>
        <w:spacing w:before="120" w:after="120"/>
        <w:ind w:firstLine="340"/>
      </w:pPr>
      <w:r>
        <w:rPr>
          <w:b/>
        </w:rPr>
        <w:t>§ 3. </w:t>
      </w:r>
      <w:r>
        <w:t>Uchwała wchodzi w życie z dniem podjęcia.</w:t>
      </w:r>
    </w:p>
    <w:p w14:paraId="7D814579" w14:textId="77777777" w:rsidR="00A77B3E" w:rsidRDefault="00A77B3E">
      <w:pPr>
        <w:keepNext/>
        <w:keepLines/>
        <w:spacing w:before="120" w:after="120"/>
        <w:ind w:firstLine="340"/>
      </w:pPr>
    </w:p>
    <w:p w14:paraId="63532FA3" w14:textId="77777777" w:rsidR="00A77B3E" w:rsidRDefault="00000000">
      <w:pPr>
        <w:keepNext/>
      </w:pPr>
      <w:r>
        <w:rPr>
          <w:color w:val="000000"/>
        </w:rPr>
        <w:t> </w:t>
      </w:r>
    </w:p>
    <w:tbl>
      <w:tblPr>
        <w:tblW w:w="5000" w:type="pct"/>
        <w:tblCellMar>
          <w:left w:w="0" w:type="dxa"/>
          <w:right w:w="0" w:type="dxa"/>
        </w:tblCellMar>
        <w:tblLook w:val="04A0" w:firstRow="1" w:lastRow="0" w:firstColumn="1" w:lastColumn="0" w:noHBand="0" w:noVBand="1"/>
      </w:tblPr>
      <w:tblGrid>
        <w:gridCol w:w="4933"/>
        <w:gridCol w:w="4933"/>
      </w:tblGrid>
      <w:tr w:rsidR="00496AC2" w14:paraId="428D89DF" w14:textId="77777777">
        <w:tc>
          <w:tcPr>
            <w:tcW w:w="2500" w:type="pct"/>
            <w:tcMar>
              <w:top w:w="0" w:type="dxa"/>
              <w:left w:w="0" w:type="dxa"/>
              <w:bottom w:w="0" w:type="dxa"/>
              <w:right w:w="0" w:type="dxa"/>
            </w:tcMar>
            <w:hideMark/>
          </w:tcPr>
          <w:p w14:paraId="095763A6" w14:textId="77777777" w:rsidR="00496AC2" w:rsidRDefault="00496AC2">
            <w:pPr>
              <w:keepNext/>
              <w:keepLines/>
              <w:jc w:val="left"/>
              <w:rPr>
                <w:color w:val="000000"/>
                <w:szCs w:val="22"/>
              </w:rPr>
            </w:pPr>
          </w:p>
        </w:tc>
        <w:tc>
          <w:tcPr>
            <w:tcW w:w="2500" w:type="pct"/>
            <w:tcMar>
              <w:top w:w="0" w:type="dxa"/>
              <w:left w:w="0" w:type="dxa"/>
              <w:bottom w:w="0" w:type="dxa"/>
              <w:right w:w="0" w:type="dxa"/>
            </w:tcMar>
            <w:hideMark/>
          </w:tcPr>
          <w:p w14:paraId="78968C33" w14:textId="77777777" w:rsidR="00496AC2" w:rsidRDefault="00000000">
            <w:pPr>
              <w:keepNext/>
              <w:keepLines/>
              <w:spacing w:before="560" w:after="560"/>
              <w:ind w:left="1134" w:right="1134"/>
              <w:jc w:val="center"/>
              <w:rPr>
                <w:color w:val="000000"/>
                <w:szCs w:val="22"/>
              </w:rPr>
            </w:pPr>
            <w:r>
              <w:rPr>
                <w:color w:val="000000"/>
                <w:szCs w:val="22"/>
              </w:rPr>
              <w:t>Przewodniczący Rady</w:t>
            </w:r>
            <w:r>
              <w:rPr>
                <w:color w:val="000000"/>
                <w:szCs w:val="22"/>
              </w:rPr>
              <w:br/>
            </w:r>
            <w:r>
              <w:rPr>
                <w:color w:val="000000"/>
                <w:szCs w:val="22"/>
              </w:rPr>
              <w:br/>
            </w:r>
            <w:r>
              <w:rPr>
                <w:color w:val="000000"/>
                <w:szCs w:val="22"/>
              </w:rPr>
              <w:br/>
            </w:r>
            <w:r>
              <w:rPr>
                <w:b/>
              </w:rPr>
              <w:t>inż. Przemysław Gąska</w:t>
            </w:r>
          </w:p>
        </w:tc>
      </w:tr>
    </w:tbl>
    <w:p w14:paraId="4AEF07E7" w14:textId="77777777" w:rsidR="00A77B3E" w:rsidRDefault="00A77B3E">
      <w:pPr>
        <w:keepNext/>
        <w:sectPr w:rsidR="00A77B3E">
          <w:endnotePr>
            <w:numFmt w:val="decimal"/>
          </w:endnotePr>
          <w:pgSz w:w="11906" w:h="16838"/>
          <w:pgMar w:top="1417" w:right="1020" w:bottom="992" w:left="1020" w:header="708" w:footer="708" w:gutter="0"/>
          <w:cols w:space="708"/>
          <w:docGrid w:linePitch="360"/>
        </w:sectPr>
      </w:pPr>
    </w:p>
    <w:p w14:paraId="4F0F053B" w14:textId="77777777" w:rsidR="00496AC2" w:rsidRDefault="00496AC2">
      <w:pPr>
        <w:rPr>
          <w:szCs w:val="20"/>
        </w:rPr>
      </w:pPr>
    </w:p>
    <w:p w14:paraId="0E4879E2" w14:textId="77777777" w:rsidR="00496AC2" w:rsidRDefault="00000000">
      <w:pPr>
        <w:jc w:val="center"/>
        <w:rPr>
          <w:szCs w:val="20"/>
        </w:rPr>
      </w:pPr>
      <w:r>
        <w:rPr>
          <w:b/>
          <w:szCs w:val="20"/>
        </w:rPr>
        <w:t>Uzasadnienie</w:t>
      </w:r>
    </w:p>
    <w:p w14:paraId="0D789797" w14:textId="38ADA79B" w:rsidR="00496AC2" w:rsidRDefault="00000000">
      <w:pPr>
        <w:spacing w:before="120" w:after="120"/>
        <w:ind w:firstLine="227"/>
        <w:rPr>
          <w:szCs w:val="20"/>
        </w:rPr>
      </w:pPr>
      <w:r>
        <w:rPr>
          <w:szCs w:val="20"/>
        </w:rPr>
        <w:t xml:space="preserve">W dniu 2 lipca 2024 r. do Biura Rady Miejskiej w Barwicach wpłynęła skarga Pana </w:t>
      </w:r>
      <w:r w:rsidR="00612D77">
        <w:rPr>
          <w:szCs w:val="20"/>
        </w:rPr>
        <w:t>………….</w:t>
      </w:r>
      <w:r>
        <w:rPr>
          <w:szCs w:val="20"/>
        </w:rPr>
        <w:t xml:space="preserve"> na działalność Burmistrza Barwic. Skarżący zarzucił Burmistrzowi, że jako organ nie udzielił  mu odpowiedzi na pismo z dnia 24 maja 2024 r., które zostało wysłane przez Skarżącego w dniu 31 maja 2024 r.</w:t>
      </w:r>
    </w:p>
    <w:p w14:paraId="665C3014" w14:textId="77777777" w:rsidR="00496AC2" w:rsidRDefault="00000000">
      <w:pPr>
        <w:spacing w:before="120" w:after="120"/>
        <w:ind w:firstLine="227"/>
        <w:rPr>
          <w:szCs w:val="20"/>
        </w:rPr>
      </w:pPr>
      <w:r>
        <w:rPr>
          <w:szCs w:val="20"/>
        </w:rPr>
        <w:t>Zgodnie z art. 229 pkt 3 ustawy z dnia 14 czerwca 1960 r. Kodeks postępowania administracyjnego (t.j. Dz. U. z 2024 r. poz. 572) jeżeli przepisy szczególne nie określają innych organów właściwych do rozpatrzenia skarg, rada gminy jest organem właściwym do rozpatrzenia skargi dotyczącej zadań lub działalności wójta (burmistrza lub prezydenta miasta) i kierowników gminnych jednostek organizacyjnych.</w:t>
      </w:r>
    </w:p>
    <w:p w14:paraId="79AD6041" w14:textId="77777777" w:rsidR="00496AC2" w:rsidRDefault="00000000">
      <w:pPr>
        <w:spacing w:before="120" w:after="120"/>
        <w:ind w:firstLine="227"/>
        <w:rPr>
          <w:szCs w:val="20"/>
        </w:rPr>
      </w:pPr>
      <w:r>
        <w:rPr>
          <w:szCs w:val="20"/>
        </w:rPr>
        <w:t>Z kolei zgodnie z art. 18b ust. 1 ustawy z dnia 8 marca 1990 r. o samorządzie gminnym (t.j. Dz. U. z 2024 r. poz. 609, 721) rada gminy rozpatruje skargi na działania wójta i gminnych jednostek organizacyjnych; wnioski oraz petycje składane przez obywateli; w tym celu powołuje komisję skarg, wniosków i petycji.</w:t>
      </w:r>
    </w:p>
    <w:p w14:paraId="0B529A86" w14:textId="77777777" w:rsidR="00496AC2" w:rsidRDefault="00000000">
      <w:pPr>
        <w:spacing w:before="120" w:after="120"/>
        <w:ind w:firstLine="227"/>
        <w:rPr>
          <w:szCs w:val="20"/>
        </w:rPr>
      </w:pPr>
      <w:r>
        <w:rPr>
          <w:szCs w:val="20"/>
        </w:rPr>
        <w:t>Przewodniczący Rady Miejskiej w Barwicach w dniu 3 lipca 2024 r. przekazał skargę do Komisji Skarg, Wniosków i Petycji Rady Miejskiej w Barwicach celem ustosunkowania się do zarzutów podnoszonych w skardze. Komisja Skarg, Wniosków i Petycji Rady Miejskiej w Barwicach na posiedzeniu w dniu 25 lipca 2024 r. dokonała analizy złożonej skargi.</w:t>
      </w:r>
    </w:p>
    <w:p w14:paraId="7AFEB25C" w14:textId="705D36BB" w:rsidR="00496AC2" w:rsidRDefault="00000000">
      <w:pPr>
        <w:spacing w:before="120" w:after="120"/>
        <w:ind w:firstLine="227"/>
        <w:rPr>
          <w:szCs w:val="20"/>
        </w:rPr>
      </w:pPr>
      <w:r>
        <w:rPr>
          <w:szCs w:val="20"/>
        </w:rPr>
        <w:t xml:space="preserve">Komisja ustaliła, że pismo Pana </w:t>
      </w:r>
      <w:r w:rsidR="00612D77">
        <w:rPr>
          <w:szCs w:val="20"/>
        </w:rPr>
        <w:t>…………..</w:t>
      </w:r>
      <w:r>
        <w:rPr>
          <w:szCs w:val="20"/>
        </w:rPr>
        <w:t xml:space="preserve"> zostało wysłane przez niego w dniu 31 maja 2024 r. i wpłynęło do Urzędu Miejskiego w Barwicach w dniu 3 czerwca 2024 r. Zdaniem Komisji, posiłkując się treścią art. 35 § 3 ustawy z dnia 14 czerwca 1960 r. Kodeks postępowania administracyjnego (t.j. Dz. U. z 2024 r. poz. 572), miesięczny termin na załatwienie sprawy i udzielenie odpowiedzi Skarżącemu upływał w dniu 3 lipca 2024 r. Z przedstawionych Komisji dokumentów wynika, że odpowiedź na pismo Skarżącego została udzielona i wysłana w dniu 2 lipca 2024 r., tj. z zachowaniem terminu. W świetle powyższego Komisja stwierdziła, że Burmistrz Barwic dochował terminu na załatwienie sprawy i udzielenie odpowiedzi na pismo w ustawowym terminie.</w:t>
      </w:r>
    </w:p>
    <w:p w14:paraId="180D6FA8" w14:textId="03FC4496" w:rsidR="00496AC2" w:rsidRDefault="00000000">
      <w:pPr>
        <w:spacing w:before="120" w:after="120"/>
        <w:ind w:firstLine="227"/>
        <w:rPr>
          <w:szCs w:val="20"/>
        </w:rPr>
      </w:pPr>
      <w:r>
        <w:rPr>
          <w:szCs w:val="20"/>
        </w:rPr>
        <w:t>Wobec powyższego po przeprowadzonej analizie skargi Komisja Skarg, Wniosków i Petycji Rady Miejskiej w Barwicach 5 głosami „za” uznała skargę  Pana</w:t>
      </w:r>
      <w:r w:rsidR="008E6874">
        <w:rPr>
          <w:szCs w:val="20"/>
        </w:rPr>
        <w:t xml:space="preserve"> …………………</w:t>
      </w:r>
      <w:r>
        <w:rPr>
          <w:szCs w:val="20"/>
        </w:rPr>
        <w:t xml:space="preserve"> z dnia 2 lipca 2024 r. na działalność Burmistrza Barwic za bezzasadną.</w:t>
      </w:r>
    </w:p>
    <w:p w14:paraId="568139CD" w14:textId="77777777" w:rsidR="00496AC2" w:rsidRDefault="00000000">
      <w:pPr>
        <w:spacing w:before="120" w:after="120"/>
        <w:ind w:firstLine="227"/>
        <w:rPr>
          <w:szCs w:val="20"/>
        </w:rPr>
      </w:pPr>
      <w:r>
        <w:rPr>
          <w:szCs w:val="20"/>
        </w:rPr>
        <w:t>W świetle powyższego podjęcie przedmiotowej uchwały jest w pełni uzasadnione.</w:t>
      </w:r>
    </w:p>
    <w:p w14:paraId="36934909" w14:textId="77777777" w:rsidR="00496AC2" w:rsidRDefault="00000000">
      <w:pPr>
        <w:spacing w:before="120" w:after="120"/>
        <w:rPr>
          <w:b/>
          <w:szCs w:val="20"/>
        </w:rPr>
      </w:pPr>
      <w:r>
        <w:rPr>
          <w:b/>
          <w:szCs w:val="20"/>
        </w:rPr>
        <w:t>Pouczenie</w:t>
      </w:r>
    </w:p>
    <w:p w14:paraId="4B65B6C2" w14:textId="77777777" w:rsidR="00496AC2" w:rsidRDefault="00000000">
      <w:pPr>
        <w:spacing w:before="120" w:after="120"/>
        <w:ind w:firstLine="227"/>
        <w:rPr>
          <w:szCs w:val="20"/>
        </w:rPr>
      </w:pPr>
      <w:r>
        <w:rPr>
          <w:szCs w:val="20"/>
        </w:rPr>
        <w:t>Zgodnie z art. 239 §1 ustawy z dnia 14 czerwca 1960 r. Kodeks postępowania administracyjnego (t.j. Dz. U. 2024 r. poz. 572) w przypadku  gdy skarga, w wyniku jej rozpatrzenia, została  uznana za bezzasadną i jej bezzasadność wykazano w odpowiedzi na skargę, a skarżący ponowił skargę bez wskazania nowych okoliczności – organ właściwy do jej rozpatrzenia może podtrzymać swoje poprzednie stanowisko z odpowiednią adnotacją w aktach sprawy – bez powiadamiania skarżącego.</w:t>
      </w:r>
    </w:p>
    <w:p w14:paraId="18211E2D" w14:textId="77777777" w:rsidR="00496AC2" w:rsidRDefault="00496AC2">
      <w:pPr>
        <w:spacing w:before="120" w:after="120"/>
        <w:ind w:firstLine="227"/>
        <w:rPr>
          <w:szCs w:val="20"/>
        </w:rPr>
      </w:pPr>
    </w:p>
    <w:p w14:paraId="498F54D3" w14:textId="77777777" w:rsidR="00496AC2" w:rsidRDefault="00496AC2">
      <w:pPr>
        <w:spacing w:before="120" w:after="120"/>
        <w:ind w:firstLine="227"/>
        <w:rPr>
          <w:szCs w:val="20"/>
        </w:rPr>
      </w:pPr>
    </w:p>
    <w:p w14:paraId="1AB61080" w14:textId="77777777" w:rsidR="00496AC2" w:rsidRDefault="00496AC2">
      <w:pPr>
        <w:spacing w:before="120" w:after="120"/>
        <w:ind w:firstLine="227"/>
        <w:rPr>
          <w:szCs w:val="20"/>
        </w:rPr>
      </w:pPr>
    </w:p>
    <w:p w14:paraId="55A3BCEA" w14:textId="77777777" w:rsidR="00496AC2" w:rsidRDefault="00496AC2">
      <w:pPr>
        <w:spacing w:before="120" w:after="120"/>
        <w:ind w:firstLine="227"/>
        <w:rPr>
          <w:szCs w:val="20"/>
        </w:rPr>
      </w:pPr>
    </w:p>
    <w:p w14:paraId="0593429D" w14:textId="77777777" w:rsidR="00496AC2" w:rsidRDefault="00496AC2">
      <w:pPr>
        <w:spacing w:before="120" w:after="120"/>
        <w:ind w:firstLine="227"/>
        <w:rPr>
          <w:szCs w:val="20"/>
        </w:rPr>
      </w:pPr>
    </w:p>
    <w:p w14:paraId="7D6F4032" w14:textId="77777777" w:rsidR="00496AC2" w:rsidRDefault="00496AC2">
      <w:pPr>
        <w:spacing w:before="120" w:after="120"/>
        <w:ind w:firstLine="227"/>
        <w:rPr>
          <w:szCs w:val="20"/>
        </w:rPr>
      </w:pPr>
    </w:p>
    <w:p w14:paraId="2FFEC317" w14:textId="77777777" w:rsidR="00496AC2" w:rsidRDefault="00496AC2">
      <w:pPr>
        <w:spacing w:before="120" w:after="120"/>
        <w:ind w:firstLine="227"/>
        <w:rPr>
          <w:szCs w:val="20"/>
        </w:rPr>
      </w:pPr>
    </w:p>
    <w:p w14:paraId="5B8F05D2" w14:textId="77777777" w:rsidR="00496AC2" w:rsidRDefault="00496AC2">
      <w:pPr>
        <w:spacing w:before="120" w:after="120"/>
        <w:ind w:firstLine="227"/>
        <w:rPr>
          <w:szCs w:val="20"/>
        </w:rPr>
      </w:pPr>
    </w:p>
    <w:p w14:paraId="18DF3989" w14:textId="77777777" w:rsidR="00496AC2" w:rsidRDefault="00496AC2">
      <w:pPr>
        <w:spacing w:before="120" w:after="120"/>
        <w:ind w:firstLine="227"/>
        <w:rPr>
          <w:szCs w:val="20"/>
        </w:rPr>
      </w:pPr>
    </w:p>
    <w:p w14:paraId="46AEF3FE" w14:textId="77777777" w:rsidR="00496AC2" w:rsidRDefault="00496AC2">
      <w:pPr>
        <w:spacing w:before="120" w:after="120"/>
        <w:ind w:firstLine="227"/>
        <w:rPr>
          <w:szCs w:val="20"/>
        </w:rPr>
      </w:pPr>
    </w:p>
    <w:p w14:paraId="40D32C18" w14:textId="77777777" w:rsidR="00496AC2" w:rsidRDefault="00496AC2">
      <w:pPr>
        <w:spacing w:before="120" w:after="120"/>
        <w:rPr>
          <w:color w:val="000000"/>
          <w:szCs w:val="20"/>
          <w:u w:color="000000"/>
        </w:rPr>
      </w:pPr>
    </w:p>
    <w:sectPr w:rsidR="00496AC2">
      <w:endnotePr>
        <w:numFmt w:val="decimal"/>
      </w:endnotePr>
      <w:pgSz w:w="11906" w:h="16838"/>
      <w:pgMar w:top="1417" w:right="1020" w:bottom="992" w:left="102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263D2"/>
    <w:rsid w:val="00496AC2"/>
    <w:rsid w:val="00612D77"/>
    <w:rsid w:val="008E6874"/>
    <w:rsid w:val="00A77B3E"/>
    <w:rsid w:val="00B63169"/>
    <w:rsid w:val="00CA2A55"/>
    <w:rsid w:val="00DA7863"/>
    <w:rsid w:val="00FC07E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99DB96"/>
  <w15:docId w15:val="{78A5F861-AB80-4A34-8A2F-A897BB142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535</Words>
  <Characters>3216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Rada Miejska w Barwicach</Company>
  <LinksUpToDate>false</LinksUpToDate>
  <CharactersWithSpaces>3744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VIII/30/2024 z dnia 30 sierpnia 2024 r.</dc:title>
  <dc:subject>w sprawie rozpatrzenia skargi na działalność Burmistrza Barwic</dc:subject>
  <dc:creator>Lorkiewicz_J</dc:creator>
  <cp:lastModifiedBy>Justyna Lorkiewicz</cp:lastModifiedBy>
  <cp:revision>5</cp:revision>
  <dcterms:created xsi:type="dcterms:W3CDTF">2024-09-02T07:33:00Z</dcterms:created>
  <dcterms:modified xsi:type="dcterms:W3CDTF">2024-09-03T08:38:00Z</dcterms:modified>
  <cp:category>Akt prawny</cp:category>
</cp:coreProperties>
</file>