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056ECD" w14:textId="4CF53D72" w:rsidR="00D5302C" w:rsidRPr="00D5302C" w:rsidRDefault="00D5302C" w:rsidP="00D5302C">
      <w:pPr>
        <w:pStyle w:val="Tekstpodstawowy"/>
        <w:spacing w:after="0" w:line="276" w:lineRule="auto"/>
        <w:rPr>
          <w:b/>
          <w:bCs/>
          <w:sz w:val="24"/>
          <w:szCs w:val="24"/>
          <w:u w:val="single"/>
          <w:lang w:val="pl-PL"/>
        </w:rPr>
      </w:pPr>
      <w:r w:rsidRPr="006C0ED1">
        <w:rPr>
          <w:b/>
          <w:bCs/>
          <w:sz w:val="24"/>
          <w:szCs w:val="24"/>
          <w:u w:val="single"/>
        </w:rPr>
        <w:t xml:space="preserve">Załącznik nr </w:t>
      </w:r>
      <w:r w:rsidR="00CF11B5">
        <w:rPr>
          <w:b/>
          <w:bCs/>
          <w:sz w:val="24"/>
          <w:szCs w:val="24"/>
          <w:u w:val="single"/>
          <w:lang w:val="pl-PL"/>
        </w:rPr>
        <w:t>2</w:t>
      </w:r>
    </w:p>
    <w:p w14:paraId="37A2E8B0" w14:textId="22EACFDD" w:rsidR="00D6459F" w:rsidRPr="006C0ED1" w:rsidRDefault="00D6459F" w:rsidP="00D6459F">
      <w:pPr>
        <w:tabs>
          <w:tab w:val="center" w:pos="4536"/>
          <w:tab w:val="left" w:pos="6915"/>
        </w:tabs>
        <w:spacing w:after="0"/>
        <w:rPr>
          <w:rFonts w:ascii="Times New Roman" w:hAnsi="Times New Roman"/>
          <w:b/>
          <w:sz w:val="24"/>
          <w:szCs w:val="24"/>
        </w:rPr>
      </w:pPr>
      <w:r>
        <w:rPr>
          <w:rFonts w:ascii="Times New Roman" w:hAnsi="Times New Roman"/>
          <w:b/>
          <w:sz w:val="24"/>
          <w:szCs w:val="24"/>
        </w:rPr>
        <w:t>do u</w:t>
      </w:r>
      <w:r w:rsidRPr="006C0ED1">
        <w:rPr>
          <w:rFonts w:ascii="Times New Roman" w:hAnsi="Times New Roman"/>
          <w:b/>
          <w:sz w:val="24"/>
          <w:szCs w:val="24"/>
        </w:rPr>
        <w:t>chwał</w:t>
      </w:r>
      <w:r>
        <w:rPr>
          <w:rFonts w:ascii="Times New Roman" w:hAnsi="Times New Roman"/>
          <w:b/>
          <w:sz w:val="24"/>
          <w:szCs w:val="24"/>
        </w:rPr>
        <w:t>y</w:t>
      </w:r>
      <w:r w:rsidRPr="006C0ED1">
        <w:rPr>
          <w:rFonts w:ascii="Times New Roman" w:hAnsi="Times New Roman"/>
          <w:b/>
          <w:sz w:val="24"/>
          <w:szCs w:val="24"/>
        </w:rPr>
        <w:t xml:space="preserve"> </w:t>
      </w:r>
      <w:r>
        <w:rPr>
          <w:rFonts w:ascii="Times New Roman" w:hAnsi="Times New Roman"/>
          <w:b/>
          <w:sz w:val="24"/>
          <w:szCs w:val="24"/>
        </w:rPr>
        <w:t xml:space="preserve">nr </w:t>
      </w:r>
      <w:r w:rsidR="003D2E57">
        <w:rPr>
          <w:rFonts w:ascii="Times New Roman" w:hAnsi="Times New Roman"/>
          <w:b/>
          <w:sz w:val="24"/>
          <w:szCs w:val="24"/>
        </w:rPr>
        <w:t>…..</w:t>
      </w:r>
      <w:r w:rsidRPr="0082393C">
        <w:rPr>
          <w:rFonts w:ascii="Times New Roman" w:hAnsi="Times New Roman"/>
          <w:b/>
          <w:sz w:val="24"/>
          <w:szCs w:val="24"/>
        </w:rPr>
        <w:t>/</w:t>
      </w:r>
      <w:r w:rsidR="003D2E57">
        <w:rPr>
          <w:rFonts w:ascii="Times New Roman" w:hAnsi="Times New Roman"/>
          <w:b/>
          <w:sz w:val="24"/>
          <w:szCs w:val="24"/>
        </w:rPr>
        <w:t>…….</w:t>
      </w:r>
      <w:r w:rsidRPr="0082393C">
        <w:rPr>
          <w:rFonts w:ascii="Times New Roman" w:hAnsi="Times New Roman"/>
          <w:b/>
          <w:sz w:val="24"/>
          <w:szCs w:val="24"/>
        </w:rPr>
        <w:t>/202</w:t>
      </w:r>
      <w:r w:rsidR="00677EC1">
        <w:rPr>
          <w:rFonts w:ascii="Times New Roman" w:hAnsi="Times New Roman"/>
          <w:b/>
          <w:sz w:val="24"/>
          <w:szCs w:val="24"/>
        </w:rPr>
        <w:t>4</w:t>
      </w:r>
    </w:p>
    <w:p w14:paraId="7FC56839" w14:textId="34EBB083" w:rsidR="00D6459F" w:rsidRPr="006C0ED1" w:rsidRDefault="00D6459F" w:rsidP="00D6459F">
      <w:pPr>
        <w:tabs>
          <w:tab w:val="center" w:pos="4536"/>
          <w:tab w:val="left" w:pos="6915"/>
        </w:tabs>
        <w:spacing w:after="0"/>
        <w:rPr>
          <w:rFonts w:ascii="Times New Roman" w:hAnsi="Times New Roman"/>
          <w:b/>
          <w:sz w:val="24"/>
          <w:szCs w:val="24"/>
        </w:rPr>
      </w:pPr>
      <w:r w:rsidRPr="006C0ED1">
        <w:rPr>
          <w:rFonts w:ascii="Times New Roman" w:hAnsi="Times New Roman"/>
          <w:b/>
          <w:sz w:val="24"/>
          <w:szCs w:val="24"/>
        </w:rPr>
        <w:t xml:space="preserve">Rady </w:t>
      </w:r>
      <w:r w:rsidR="00CF11B5">
        <w:rPr>
          <w:rFonts w:ascii="Times New Roman" w:hAnsi="Times New Roman"/>
          <w:b/>
          <w:sz w:val="24"/>
          <w:szCs w:val="24"/>
        </w:rPr>
        <w:t>Miejskiej w</w:t>
      </w:r>
      <w:r w:rsidRPr="006C0ED1">
        <w:rPr>
          <w:rFonts w:ascii="Times New Roman" w:hAnsi="Times New Roman"/>
          <w:b/>
          <w:sz w:val="24"/>
          <w:szCs w:val="24"/>
        </w:rPr>
        <w:t xml:space="preserve"> </w:t>
      </w:r>
      <w:r w:rsidR="00CF11B5">
        <w:rPr>
          <w:rFonts w:ascii="Times New Roman" w:hAnsi="Times New Roman"/>
          <w:b/>
          <w:sz w:val="24"/>
          <w:szCs w:val="24"/>
        </w:rPr>
        <w:t>Barwicach</w:t>
      </w:r>
    </w:p>
    <w:p w14:paraId="533C4D10" w14:textId="7E691061" w:rsidR="00D6459F" w:rsidRDefault="00D6459F" w:rsidP="00D6459F">
      <w:pPr>
        <w:tabs>
          <w:tab w:val="center" w:pos="4536"/>
          <w:tab w:val="left" w:pos="6915"/>
        </w:tabs>
        <w:spacing w:after="0"/>
        <w:rPr>
          <w:rFonts w:ascii="Times New Roman" w:hAnsi="Times New Roman"/>
          <w:b/>
          <w:sz w:val="24"/>
          <w:szCs w:val="24"/>
        </w:rPr>
      </w:pPr>
      <w:r w:rsidRPr="006C0ED1">
        <w:rPr>
          <w:rFonts w:ascii="Times New Roman" w:hAnsi="Times New Roman"/>
          <w:b/>
          <w:sz w:val="24"/>
          <w:szCs w:val="24"/>
        </w:rPr>
        <w:t xml:space="preserve">z dnia </w:t>
      </w:r>
      <w:r w:rsidR="003D2E57">
        <w:rPr>
          <w:rFonts w:ascii="Times New Roman" w:hAnsi="Times New Roman"/>
          <w:b/>
          <w:sz w:val="24"/>
          <w:szCs w:val="24"/>
        </w:rPr>
        <w:t>………</w:t>
      </w:r>
      <w:r w:rsidR="009F5BC1">
        <w:rPr>
          <w:rFonts w:ascii="Times New Roman" w:hAnsi="Times New Roman"/>
          <w:b/>
          <w:sz w:val="24"/>
          <w:szCs w:val="24"/>
        </w:rPr>
        <w:t>………</w:t>
      </w:r>
    </w:p>
    <w:p w14:paraId="456CCC19" w14:textId="77777777" w:rsidR="00934A77" w:rsidRPr="00DB3CF6" w:rsidRDefault="00934A77" w:rsidP="00934A77">
      <w:pPr>
        <w:pStyle w:val="Tekstpodstawowy31"/>
        <w:spacing w:after="0" w:line="276" w:lineRule="auto"/>
        <w:jc w:val="center"/>
        <w:rPr>
          <w:rFonts w:ascii="Times New Roman" w:eastAsia="Times New Roman" w:hAnsi="Times New Roman"/>
          <w:bCs/>
          <w:sz w:val="24"/>
          <w:szCs w:val="22"/>
        </w:rPr>
      </w:pPr>
    </w:p>
    <w:p w14:paraId="1BD4E299" w14:textId="7B698EF9" w:rsidR="003F6462" w:rsidRDefault="002253DA" w:rsidP="002253DA">
      <w:pPr>
        <w:pStyle w:val="Nagwek3"/>
        <w:spacing w:before="0" w:after="0"/>
        <w:jc w:val="center"/>
        <w:rPr>
          <w:rFonts w:ascii="Times New Roman" w:eastAsia="Calibri" w:hAnsi="Times New Roman"/>
          <w:sz w:val="24"/>
          <w:szCs w:val="22"/>
        </w:rPr>
      </w:pPr>
      <w:r w:rsidRPr="002253DA">
        <w:rPr>
          <w:rFonts w:ascii="Times New Roman" w:eastAsia="Calibri" w:hAnsi="Times New Roman"/>
          <w:sz w:val="24"/>
          <w:szCs w:val="22"/>
        </w:rPr>
        <w:t>Rozstrzygnięcie o sposobie realizacji, zapisanych w planie, inwestycji z zakresu infrastruktury technicznej, które należą do zadań własnych gminy oraz zasadach ich finansowania, zgodnie z przepisami o finansach publicznych</w:t>
      </w:r>
    </w:p>
    <w:p w14:paraId="23547456" w14:textId="77777777" w:rsidR="009F5BC1" w:rsidRPr="009F5BC1" w:rsidRDefault="009F5BC1" w:rsidP="009F5BC1">
      <w:pPr>
        <w:pStyle w:val="Akapitzlist"/>
        <w:widowControl w:val="0"/>
        <w:suppressAutoHyphens/>
        <w:spacing w:after="120"/>
        <w:ind w:left="0"/>
        <w:jc w:val="both"/>
        <w:rPr>
          <w:rFonts w:ascii="Times New Roman" w:eastAsia="Times New Roman" w:hAnsi="Times New Roman"/>
          <w:sz w:val="24"/>
          <w:szCs w:val="24"/>
          <w:lang w:eastAsia="pl-PL"/>
        </w:rPr>
      </w:pPr>
      <w:bookmarkStart w:id="0" w:name="_Hlk498337775"/>
    </w:p>
    <w:p w14:paraId="2AF6D019" w14:textId="77777777" w:rsidR="00B01E90" w:rsidRPr="00094E1E" w:rsidRDefault="00B01E90" w:rsidP="00B01E90">
      <w:pPr>
        <w:pStyle w:val="Nagwek3"/>
        <w:spacing w:before="0" w:after="240"/>
        <w:jc w:val="both"/>
        <w:rPr>
          <w:rFonts w:ascii="Times New Roman" w:hAnsi="Times New Roman"/>
          <w:sz w:val="24"/>
          <w:szCs w:val="24"/>
        </w:rPr>
      </w:pPr>
      <w:r w:rsidRPr="00A7269B">
        <w:rPr>
          <w:rFonts w:ascii="Times New Roman" w:hAnsi="Times New Roman"/>
          <w:sz w:val="24"/>
          <w:szCs w:val="24"/>
        </w:rPr>
        <w:t xml:space="preserve">SPOSOBY REALIZACJI INWESTYCJI Z ZAKRESU INFRASTRUKTURY </w:t>
      </w:r>
      <w:r w:rsidRPr="00094E1E">
        <w:rPr>
          <w:rFonts w:ascii="Times New Roman" w:hAnsi="Times New Roman"/>
          <w:sz w:val="24"/>
          <w:szCs w:val="24"/>
        </w:rPr>
        <w:t>TECHNICZNEJ DLA TERENU OBJĘTEGO PLANEM</w:t>
      </w:r>
    </w:p>
    <w:p w14:paraId="6847C3E2" w14:textId="77777777" w:rsidR="00CF11B5" w:rsidRDefault="00CF11B5" w:rsidP="00B01E90">
      <w:pPr>
        <w:pStyle w:val="Tekstpodstawowy"/>
        <w:widowControl w:val="0"/>
        <w:suppressAutoHyphens/>
        <w:spacing w:line="276" w:lineRule="auto"/>
        <w:jc w:val="both"/>
        <w:rPr>
          <w:sz w:val="24"/>
          <w:szCs w:val="24"/>
        </w:rPr>
      </w:pPr>
      <w:r w:rsidRPr="00CF11B5">
        <w:rPr>
          <w:sz w:val="24"/>
          <w:szCs w:val="24"/>
        </w:rPr>
        <w:t>W granicach obszaru objętego projektem planu obowiązuje aktualnie miejscowy plan zagospodarowania przestrzennego, przyjęty uchwałą nr III/14/2010 Rady Miejskiej w Barwicach z dnia 30 grudnia 2010r. w sprawie miejscowego planu zagospodarowania przestrzennego dla terenów położonych w gminie Barwice „Budowa farm elektrowni wiatrowych”. Wskazany obowiązujący plan miejscowy dopuszcza lokalizację elektrowni wiatrowych.</w:t>
      </w:r>
    </w:p>
    <w:p w14:paraId="09298288" w14:textId="52FEE312" w:rsidR="00B01E90" w:rsidRPr="00094E1E" w:rsidRDefault="00B01E90" w:rsidP="00B01E90">
      <w:pPr>
        <w:pStyle w:val="Tekstpodstawowy"/>
        <w:widowControl w:val="0"/>
        <w:suppressAutoHyphens/>
        <w:spacing w:line="276" w:lineRule="auto"/>
        <w:jc w:val="both"/>
        <w:rPr>
          <w:sz w:val="24"/>
          <w:szCs w:val="24"/>
        </w:rPr>
      </w:pPr>
      <w:r w:rsidRPr="00094E1E">
        <w:rPr>
          <w:sz w:val="24"/>
          <w:szCs w:val="24"/>
        </w:rPr>
        <w:t xml:space="preserve">Dla </w:t>
      </w:r>
      <w:r w:rsidR="00CF11B5">
        <w:rPr>
          <w:sz w:val="24"/>
          <w:szCs w:val="24"/>
        </w:rPr>
        <w:t>obszaru objętego</w:t>
      </w:r>
      <w:r w:rsidRPr="00094E1E">
        <w:rPr>
          <w:sz w:val="24"/>
          <w:szCs w:val="24"/>
        </w:rPr>
        <w:t xml:space="preserve"> opracowaniem </w:t>
      </w:r>
      <w:r w:rsidR="00CF11B5">
        <w:rPr>
          <w:sz w:val="24"/>
          <w:szCs w:val="24"/>
        </w:rPr>
        <w:t>może zaj</w:t>
      </w:r>
      <w:r w:rsidRPr="00094E1E">
        <w:rPr>
          <w:sz w:val="24"/>
          <w:szCs w:val="24"/>
        </w:rPr>
        <w:t>ść</w:t>
      </w:r>
      <w:r w:rsidR="00CF11B5">
        <w:rPr>
          <w:sz w:val="24"/>
          <w:szCs w:val="24"/>
        </w:rPr>
        <w:t xml:space="preserve"> konieczność</w:t>
      </w:r>
      <w:r w:rsidRPr="00094E1E">
        <w:rPr>
          <w:sz w:val="24"/>
          <w:szCs w:val="24"/>
        </w:rPr>
        <w:t xml:space="preserve"> rozbudowy sieci infrastruktury technicznej</w:t>
      </w:r>
      <w:r w:rsidR="00CF11B5">
        <w:rPr>
          <w:sz w:val="24"/>
          <w:szCs w:val="24"/>
        </w:rPr>
        <w:t xml:space="preserve"> i drogowej</w:t>
      </w:r>
      <w:r w:rsidRPr="00094E1E">
        <w:rPr>
          <w:sz w:val="24"/>
          <w:szCs w:val="24"/>
        </w:rPr>
        <w:t xml:space="preserve">. Zagospodarowanie </w:t>
      </w:r>
      <w:r w:rsidR="00CF11B5">
        <w:rPr>
          <w:sz w:val="24"/>
          <w:szCs w:val="24"/>
        </w:rPr>
        <w:t>obszaru</w:t>
      </w:r>
      <w:r w:rsidRPr="00094E1E">
        <w:rPr>
          <w:sz w:val="24"/>
          <w:szCs w:val="24"/>
        </w:rPr>
        <w:t xml:space="preserve"> objętego planem, jak i terenów sąsiednich powinno być realizowane w sposób umożliwiający spójne przygotowanie poszczególnych terenów w zakresie obsługi komunikacyjnej i infrastrukturalnej. Oznacza to:</w:t>
      </w:r>
    </w:p>
    <w:p w14:paraId="18815794" w14:textId="77777777" w:rsidR="00B01E90" w:rsidRPr="00094E1E" w:rsidRDefault="00B01E90" w:rsidP="00B01E90">
      <w:pPr>
        <w:widowControl w:val="0"/>
        <w:numPr>
          <w:ilvl w:val="1"/>
          <w:numId w:val="4"/>
        </w:numPr>
        <w:tabs>
          <w:tab w:val="clear" w:pos="1080"/>
        </w:tabs>
        <w:suppressAutoHyphens/>
        <w:spacing w:after="120"/>
        <w:ind w:left="851"/>
        <w:jc w:val="both"/>
        <w:rPr>
          <w:rFonts w:ascii="Times New Roman" w:eastAsia="Times New Roman" w:hAnsi="Times New Roman"/>
          <w:sz w:val="24"/>
          <w:szCs w:val="24"/>
          <w:lang w:eastAsia="pl-PL"/>
        </w:rPr>
      </w:pPr>
      <w:r w:rsidRPr="00094E1E">
        <w:rPr>
          <w:rFonts w:ascii="Times New Roman" w:eastAsia="Times New Roman" w:hAnsi="Times New Roman"/>
          <w:sz w:val="24"/>
          <w:szCs w:val="24"/>
          <w:lang w:eastAsia="pl-PL"/>
        </w:rPr>
        <w:t>dzielenie obszarów rozwojowych na fragmenty pozwalające na skoordynowany rozwój zabudowy i wykonanie infrastruktury technicznej i komunikacyjnej;</w:t>
      </w:r>
    </w:p>
    <w:p w14:paraId="350976C6" w14:textId="77777777" w:rsidR="00B01E90" w:rsidRPr="00094E1E" w:rsidRDefault="00B01E90" w:rsidP="00B01E90">
      <w:pPr>
        <w:widowControl w:val="0"/>
        <w:numPr>
          <w:ilvl w:val="1"/>
          <w:numId w:val="4"/>
        </w:numPr>
        <w:tabs>
          <w:tab w:val="clear" w:pos="1080"/>
        </w:tabs>
        <w:suppressAutoHyphens/>
        <w:spacing w:after="120"/>
        <w:ind w:left="851"/>
        <w:jc w:val="both"/>
        <w:rPr>
          <w:rFonts w:ascii="Times New Roman" w:eastAsia="Times New Roman" w:hAnsi="Times New Roman"/>
          <w:sz w:val="24"/>
          <w:szCs w:val="24"/>
          <w:lang w:eastAsia="pl-PL"/>
        </w:rPr>
      </w:pPr>
      <w:r w:rsidRPr="00094E1E">
        <w:rPr>
          <w:rFonts w:ascii="Times New Roman" w:eastAsia="Times New Roman" w:hAnsi="Times New Roman"/>
          <w:sz w:val="24"/>
          <w:szCs w:val="24"/>
          <w:lang w:eastAsia="pl-PL"/>
        </w:rPr>
        <w:t>wyznaczanie terenów do zainwestowania winno być oparte o ocenę dostępności do infrastruktury i obsługi komunikacyjnej, zaczynając od terenów już uzbrojonych, następnie przeznaczając do zainwestowania tereny w bezpośrednim sąsiedztwie uzbrojonych obszarów istniejącej zabudowy, w dalszej kolejności tereny w sąsiedztwie dróg i terenów już zabudowanych, do których doprowadzenie infrastruktury jest możliwe w przewidywanej perspektywie zagospodarowania przedmiotowego terenu;</w:t>
      </w:r>
    </w:p>
    <w:p w14:paraId="471E51A3" w14:textId="77777777" w:rsidR="00B01E90" w:rsidRPr="00094E1E" w:rsidRDefault="00B01E90" w:rsidP="00B01E90">
      <w:pPr>
        <w:widowControl w:val="0"/>
        <w:numPr>
          <w:ilvl w:val="1"/>
          <w:numId w:val="4"/>
        </w:numPr>
        <w:tabs>
          <w:tab w:val="clear" w:pos="1080"/>
        </w:tabs>
        <w:suppressAutoHyphens/>
        <w:spacing w:after="120"/>
        <w:ind w:left="851"/>
        <w:jc w:val="both"/>
        <w:rPr>
          <w:rFonts w:ascii="Times New Roman" w:eastAsia="Times New Roman" w:hAnsi="Times New Roman"/>
          <w:sz w:val="24"/>
          <w:szCs w:val="24"/>
          <w:lang w:eastAsia="pl-PL"/>
        </w:rPr>
      </w:pPr>
      <w:r w:rsidRPr="00094E1E">
        <w:rPr>
          <w:rFonts w:ascii="Times New Roman" w:eastAsia="Times New Roman" w:hAnsi="Times New Roman"/>
          <w:sz w:val="24"/>
          <w:szCs w:val="24"/>
          <w:lang w:eastAsia="pl-PL"/>
        </w:rPr>
        <w:t>terminy dopuszczania terenów do zainwestowania powinny być zgodne z etapowaniem rozwoju infrastruktury technicznej i możliwościami budżetowymi właściwych organów administracji publicznej, zgodnie z przepisami o finansach publicznych.</w:t>
      </w:r>
    </w:p>
    <w:p w14:paraId="712EAD88" w14:textId="77777777" w:rsidR="00B01E90" w:rsidRPr="00094E1E" w:rsidRDefault="00B01E90" w:rsidP="00B01E90">
      <w:pPr>
        <w:pStyle w:val="Tekstpodstawowy"/>
        <w:widowControl w:val="0"/>
        <w:suppressAutoHyphens/>
        <w:spacing w:line="276" w:lineRule="auto"/>
        <w:jc w:val="both"/>
        <w:rPr>
          <w:sz w:val="24"/>
          <w:szCs w:val="24"/>
        </w:rPr>
      </w:pPr>
      <w:r w:rsidRPr="00094E1E">
        <w:rPr>
          <w:sz w:val="24"/>
          <w:szCs w:val="24"/>
        </w:rPr>
        <w:t>Zaleca się bieżące koordynowanie realizacji programów budowy i modernizacji infrastruktury technicznej.</w:t>
      </w:r>
    </w:p>
    <w:p w14:paraId="26C43A03" w14:textId="77777777" w:rsidR="00B01E90" w:rsidRPr="00094E1E" w:rsidRDefault="00B01E90" w:rsidP="00B01E90">
      <w:pPr>
        <w:pStyle w:val="Tekstpodstawowy"/>
        <w:widowControl w:val="0"/>
        <w:suppressAutoHyphens/>
        <w:spacing w:after="240" w:line="276" w:lineRule="auto"/>
        <w:jc w:val="both"/>
        <w:rPr>
          <w:sz w:val="24"/>
          <w:szCs w:val="24"/>
        </w:rPr>
      </w:pPr>
      <w:r w:rsidRPr="00094E1E">
        <w:rPr>
          <w:sz w:val="24"/>
          <w:szCs w:val="24"/>
        </w:rPr>
        <w:t xml:space="preserve">Zaleca się stosowanie zasady realizacji przedsięwzięć kompleksowych, łączących wykonawstwo robót drogowych oraz urządzeń technicznych związanych z drogą z innymi branżami infrastruktury technicznej, co pozwala uzyskać oszczędności na części wspólnej robót oraz rozwiązać problem kolizji technicznych. Podejmując decyzje o budowie infrastruktury, </w:t>
      </w:r>
      <w:r w:rsidRPr="00094E1E">
        <w:rPr>
          <w:sz w:val="24"/>
          <w:szCs w:val="24"/>
        </w:rPr>
        <w:lastRenderedPageBreak/>
        <w:t>trzeba się jednak kierować rachunkiem ekonomicznym i uruchamiać takie programy, które zapewniają uzyskiwanie określonego potencjału infrastruktury przy możliwie najniższych nakładach jednostkowych. Chodzi o wybór takich rozwiązań i programów budowy, udoskonaleń lub rozbudowy infrastruktury, które dają gwarancję możliwie szybkiej realizacji całego zamierzenia i stworzenie korzystnej sytuacji lokalizacyjnej.</w:t>
      </w:r>
    </w:p>
    <w:p w14:paraId="50F24574" w14:textId="77777777" w:rsidR="00B01E90" w:rsidRPr="00094E1E" w:rsidRDefault="00B01E90" w:rsidP="00B01E90">
      <w:pPr>
        <w:pStyle w:val="Nagwek3"/>
        <w:spacing w:before="0" w:after="240"/>
        <w:jc w:val="both"/>
        <w:rPr>
          <w:rFonts w:ascii="Times New Roman" w:hAnsi="Times New Roman"/>
          <w:iCs/>
          <w:sz w:val="24"/>
          <w:szCs w:val="24"/>
        </w:rPr>
      </w:pPr>
      <w:r w:rsidRPr="00094E1E">
        <w:rPr>
          <w:rFonts w:ascii="Times New Roman" w:hAnsi="Times New Roman"/>
          <w:sz w:val="24"/>
          <w:szCs w:val="24"/>
        </w:rPr>
        <w:t>ZASADY FINANSOWANIA INWESTYCJI Z ZAKRESU INFRASTRUKTURY TECHNICZNEJ</w:t>
      </w:r>
    </w:p>
    <w:p w14:paraId="795F4E1A" w14:textId="77777777" w:rsidR="00B01E90" w:rsidRPr="00094E1E" w:rsidRDefault="00B01E90" w:rsidP="00B01E90">
      <w:pPr>
        <w:pStyle w:val="Tekstpodstawowy"/>
        <w:spacing w:before="240" w:after="113" w:line="276" w:lineRule="auto"/>
        <w:jc w:val="both"/>
        <w:rPr>
          <w:sz w:val="24"/>
          <w:szCs w:val="24"/>
        </w:rPr>
      </w:pPr>
      <w:r w:rsidRPr="00094E1E">
        <w:rPr>
          <w:sz w:val="24"/>
          <w:szCs w:val="24"/>
        </w:rPr>
        <w:t>Źródła finansowania inwestycji z zakresu infrastruktury mogą stanowić: środki pochodzące z budżetu Gminy (środki własne), środki pomocowe, partycypacja inwestorów w kosztach budowy. Będzie to realizowane za pomocą montaży finansowych, ogólnie przyjętej metody konstruowania budżetu projektów.</w:t>
      </w:r>
    </w:p>
    <w:p w14:paraId="584428EA" w14:textId="77777777" w:rsidR="00B01E90" w:rsidRPr="00094E1E" w:rsidRDefault="00B01E90" w:rsidP="00B01E90">
      <w:pPr>
        <w:pStyle w:val="Tekstpodstawowy"/>
        <w:spacing w:before="120" w:line="276" w:lineRule="auto"/>
        <w:jc w:val="both"/>
        <w:rPr>
          <w:sz w:val="24"/>
          <w:szCs w:val="24"/>
        </w:rPr>
      </w:pPr>
      <w:r w:rsidRPr="00094E1E">
        <w:rPr>
          <w:sz w:val="24"/>
          <w:szCs w:val="24"/>
        </w:rPr>
        <w:t>Programy realizujące poszczególne cele powinny zostać podzielone na projekty realizujące zamknięte zadania, w ramach których jednoznacznie można skalkulować koszty oraz ściśle zdefiniować efekty na poszczególnych etapach realizacji. Dla tak skonstruowanych projektów można ubiegać się dofinansowanie ze środków pomocowych (UE, Narodowego Funduszu Ochrony Środowiska, Ekofunduszu).</w:t>
      </w:r>
    </w:p>
    <w:p w14:paraId="49E28162" w14:textId="77777777" w:rsidR="00B01E90" w:rsidRPr="00094E1E" w:rsidRDefault="00B01E90" w:rsidP="00B01E90">
      <w:pPr>
        <w:pStyle w:val="Tekstpodstawowy"/>
        <w:spacing w:before="120" w:line="276" w:lineRule="auto"/>
        <w:jc w:val="both"/>
        <w:rPr>
          <w:sz w:val="24"/>
          <w:szCs w:val="24"/>
        </w:rPr>
      </w:pPr>
      <w:r w:rsidRPr="00094E1E">
        <w:rPr>
          <w:sz w:val="24"/>
          <w:szCs w:val="24"/>
        </w:rPr>
        <w:t>Finansowanie inwestycji z zakresu infrastruktury technicznej (modernizacja):</w:t>
      </w:r>
    </w:p>
    <w:p w14:paraId="118A676B" w14:textId="77777777" w:rsidR="00B01E90" w:rsidRPr="00094E1E" w:rsidRDefault="00B01E90" w:rsidP="00B01E90">
      <w:pPr>
        <w:pStyle w:val="Tekstpodstawowywcity"/>
        <w:widowControl w:val="0"/>
        <w:numPr>
          <w:ilvl w:val="0"/>
          <w:numId w:val="2"/>
        </w:numPr>
        <w:suppressAutoHyphens/>
        <w:spacing w:after="0"/>
        <w:ind w:left="709" w:hanging="567"/>
        <w:jc w:val="both"/>
        <w:rPr>
          <w:rFonts w:ascii="Times New Roman" w:hAnsi="Times New Roman"/>
          <w:sz w:val="24"/>
          <w:szCs w:val="24"/>
        </w:rPr>
      </w:pPr>
      <w:r w:rsidRPr="00094E1E">
        <w:rPr>
          <w:rFonts w:ascii="Times New Roman" w:hAnsi="Times New Roman"/>
          <w:sz w:val="24"/>
          <w:szCs w:val="24"/>
        </w:rPr>
        <w:t>Opracowanie wieloletniego planu finansowego zapewniającego realizację inwestycji z zakresu infrastruktury technicznej, stanowiącego podstawę konstruowania budżetów rocznych.</w:t>
      </w:r>
    </w:p>
    <w:p w14:paraId="05AE2D0C" w14:textId="77777777" w:rsidR="00B01E90" w:rsidRPr="00094E1E" w:rsidRDefault="00B01E90" w:rsidP="00B01E90">
      <w:pPr>
        <w:pStyle w:val="Tekstpodstawowywcity"/>
        <w:widowControl w:val="0"/>
        <w:numPr>
          <w:ilvl w:val="0"/>
          <w:numId w:val="2"/>
        </w:numPr>
        <w:suppressAutoHyphens/>
        <w:spacing w:after="0"/>
        <w:ind w:left="709" w:hanging="567"/>
        <w:jc w:val="both"/>
        <w:rPr>
          <w:rFonts w:ascii="Times New Roman" w:hAnsi="Times New Roman"/>
          <w:sz w:val="24"/>
          <w:szCs w:val="24"/>
        </w:rPr>
      </w:pPr>
      <w:r w:rsidRPr="00094E1E">
        <w:rPr>
          <w:rFonts w:ascii="Times New Roman" w:hAnsi="Times New Roman"/>
          <w:sz w:val="24"/>
          <w:szCs w:val="24"/>
        </w:rPr>
        <w:t>Wynegocjowanie i zawarcie z partnerami publicznymi i prywatnymi umów na współfinansowanie zapisanych w wieloletnim planie finansowym przedsięwzięć będących podstawą budowy montaży finansowych niezbędnych do realizacji inwestycji.</w:t>
      </w:r>
    </w:p>
    <w:p w14:paraId="0602C92E" w14:textId="77777777" w:rsidR="00B01E90" w:rsidRPr="00094E1E" w:rsidRDefault="00B01E90" w:rsidP="00B01E90">
      <w:pPr>
        <w:pStyle w:val="Tekstpodstawowywcity"/>
        <w:widowControl w:val="0"/>
        <w:numPr>
          <w:ilvl w:val="0"/>
          <w:numId w:val="2"/>
        </w:numPr>
        <w:suppressAutoHyphens/>
        <w:spacing w:after="0"/>
        <w:ind w:left="709" w:hanging="567"/>
        <w:jc w:val="both"/>
        <w:rPr>
          <w:rFonts w:ascii="Times New Roman" w:hAnsi="Times New Roman"/>
          <w:sz w:val="24"/>
          <w:szCs w:val="24"/>
        </w:rPr>
      </w:pPr>
      <w:r w:rsidRPr="00094E1E">
        <w:rPr>
          <w:rFonts w:ascii="Times New Roman" w:hAnsi="Times New Roman"/>
          <w:sz w:val="24"/>
          <w:szCs w:val="24"/>
        </w:rPr>
        <w:t>Zapewnienie finansowania programów lokalnych, w takim stopniu, aby gmina posiadała udział własny niezbędny do ubiegania się ośrodki pomocowe.</w:t>
      </w:r>
    </w:p>
    <w:p w14:paraId="33EC9672" w14:textId="77777777" w:rsidR="00B01E90" w:rsidRPr="00094E1E" w:rsidRDefault="00B01E90" w:rsidP="00B01E90">
      <w:pPr>
        <w:pStyle w:val="Tekstpodstawowywcity"/>
        <w:widowControl w:val="0"/>
        <w:numPr>
          <w:ilvl w:val="0"/>
          <w:numId w:val="2"/>
        </w:numPr>
        <w:suppressAutoHyphens/>
        <w:ind w:left="709" w:hanging="567"/>
        <w:jc w:val="both"/>
        <w:rPr>
          <w:rFonts w:ascii="Times New Roman" w:hAnsi="Times New Roman"/>
          <w:sz w:val="24"/>
          <w:szCs w:val="24"/>
        </w:rPr>
      </w:pPr>
      <w:r w:rsidRPr="00094E1E">
        <w:rPr>
          <w:rFonts w:ascii="Times New Roman" w:hAnsi="Times New Roman"/>
          <w:sz w:val="24"/>
          <w:szCs w:val="24"/>
        </w:rPr>
        <w:t>Wsparcie finansów gminy środkami zewnętrznymi (kredytami, pożyczkami, dotacjami, emisją obligacji), w celu zapewnienia środków na szczególnie kosztowne w realizacji projekty, np. w zakresie infrastruktury technicznej i drogownictwa.</w:t>
      </w:r>
    </w:p>
    <w:p w14:paraId="165457C0" w14:textId="77777777" w:rsidR="00B01E90" w:rsidRPr="00094E1E" w:rsidRDefault="00B01E90" w:rsidP="00B01E90">
      <w:pPr>
        <w:pStyle w:val="Tekstpodstawowy"/>
        <w:spacing w:before="120" w:line="276" w:lineRule="auto"/>
        <w:ind w:left="284" w:hanging="142"/>
        <w:jc w:val="both"/>
        <w:rPr>
          <w:sz w:val="24"/>
          <w:szCs w:val="24"/>
        </w:rPr>
      </w:pPr>
      <w:r w:rsidRPr="00094E1E">
        <w:rPr>
          <w:sz w:val="24"/>
          <w:szCs w:val="24"/>
        </w:rPr>
        <w:t>Zasady prowadzenia polityki finansowej:</w:t>
      </w:r>
    </w:p>
    <w:p w14:paraId="3CB72D67" w14:textId="77777777" w:rsidR="00B01E90" w:rsidRPr="00094E1E" w:rsidRDefault="00B01E90" w:rsidP="00B01E90">
      <w:pPr>
        <w:pStyle w:val="Tekstpodstawowywcity"/>
        <w:widowControl w:val="0"/>
        <w:numPr>
          <w:ilvl w:val="0"/>
          <w:numId w:val="3"/>
        </w:numPr>
        <w:suppressAutoHyphens/>
        <w:spacing w:after="0"/>
        <w:ind w:left="709" w:hanging="567"/>
        <w:jc w:val="both"/>
        <w:rPr>
          <w:rFonts w:ascii="Times New Roman" w:hAnsi="Times New Roman"/>
          <w:sz w:val="24"/>
          <w:szCs w:val="24"/>
        </w:rPr>
      </w:pPr>
      <w:r w:rsidRPr="00094E1E">
        <w:rPr>
          <w:rFonts w:ascii="Times New Roman" w:hAnsi="Times New Roman"/>
          <w:sz w:val="24"/>
          <w:szCs w:val="24"/>
        </w:rPr>
        <w:t>Konstruowanie rocznych budżetów powinno odbywać się w kontekście wieloletniej polityki finansowej gminy, nastawionej na realizację inwestycji z zakresu infrastruktury technicznej.</w:t>
      </w:r>
    </w:p>
    <w:p w14:paraId="5A559B4A" w14:textId="77777777" w:rsidR="00B01E90" w:rsidRPr="00094E1E" w:rsidRDefault="00B01E90" w:rsidP="00B01E90">
      <w:pPr>
        <w:pStyle w:val="Tekstpodstawowywcity"/>
        <w:widowControl w:val="0"/>
        <w:numPr>
          <w:ilvl w:val="0"/>
          <w:numId w:val="3"/>
        </w:numPr>
        <w:suppressAutoHyphens/>
        <w:spacing w:after="0"/>
        <w:ind w:left="709" w:hanging="567"/>
        <w:jc w:val="both"/>
        <w:rPr>
          <w:rFonts w:ascii="Times New Roman" w:hAnsi="Times New Roman"/>
          <w:sz w:val="24"/>
          <w:szCs w:val="24"/>
        </w:rPr>
      </w:pPr>
      <w:r w:rsidRPr="00094E1E">
        <w:rPr>
          <w:rFonts w:ascii="Times New Roman" w:hAnsi="Times New Roman"/>
          <w:sz w:val="24"/>
          <w:szCs w:val="24"/>
        </w:rPr>
        <w:t xml:space="preserve">Źródła finansowe związane z korzyściami opracowanego miejscowego planu zagospodarowania przestrzennego powinny być przeznaczone na rozwój przestrzenny i infrastrukturalny. </w:t>
      </w:r>
    </w:p>
    <w:bookmarkEnd w:id="0"/>
    <w:p w14:paraId="54898256" w14:textId="7C8DD46E" w:rsidR="00056DFC" w:rsidRPr="009F5BC1" w:rsidRDefault="00056DFC" w:rsidP="009F5BC1">
      <w:pPr>
        <w:widowControl w:val="0"/>
        <w:suppressAutoHyphens/>
        <w:spacing w:after="120"/>
        <w:jc w:val="both"/>
        <w:rPr>
          <w:rFonts w:ascii="Times New Roman" w:eastAsia="Times New Roman" w:hAnsi="Times New Roman"/>
          <w:sz w:val="24"/>
          <w:szCs w:val="24"/>
          <w:lang w:eastAsia="pl-PL"/>
        </w:rPr>
      </w:pPr>
    </w:p>
    <w:sectPr w:rsidR="00056DFC" w:rsidRPr="009F5B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F798A8" w14:textId="77777777" w:rsidR="00A7470F" w:rsidRDefault="00A7470F" w:rsidP="009A7572">
      <w:pPr>
        <w:spacing w:after="0" w:line="240" w:lineRule="auto"/>
      </w:pPr>
      <w:r>
        <w:separator/>
      </w:r>
    </w:p>
  </w:endnote>
  <w:endnote w:type="continuationSeparator" w:id="0">
    <w:p w14:paraId="0D8C6DAE" w14:textId="77777777" w:rsidR="00A7470F" w:rsidRDefault="00A7470F" w:rsidP="009A7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DD10FC" w14:textId="77777777" w:rsidR="00A7470F" w:rsidRDefault="00A7470F" w:rsidP="009A7572">
      <w:pPr>
        <w:spacing w:after="0" w:line="240" w:lineRule="auto"/>
      </w:pPr>
      <w:r>
        <w:separator/>
      </w:r>
    </w:p>
  </w:footnote>
  <w:footnote w:type="continuationSeparator" w:id="0">
    <w:p w14:paraId="7DA1BDFD" w14:textId="77777777" w:rsidR="00A7470F" w:rsidRDefault="00A7470F" w:rsidP="009A7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281270"/>
    <w:multiLevelType w:val="hybridMultilevel"/>
    <w:tmpl w:val="5DBA3F0A"/>
    <w:lvl w:ilvl="0" w:tplc="00000009">
      <w:start w:val="1"/>
      <w:numFmt w:val="bullet"/>
      <w:lvlText w:val="–"/>
      <w:lvlJc w:val="left"/>
      <w:pPr>
        <w:ind w:left="720" w:hanging="360"/>
      </w:pPr>
      <w:rPr>
        <w:rFonts w:ascii="Times New Roman" w:hAnsi="Times New Roman" w:hint="default"/>
        <w:spacing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1CD65BB"/>
    <w:multiLevelType w:val="hybridMultilevel"/>
    <w:tmpl w:val="07662A80"/>
    <w:lvl w:ilvl="0" w:tplc="33F0D73A">
      <w:start w:val="1"/>
      <w:numFmt w:val="upperRoman"/>
      <w:lvlText w:val="%1."/>
      <w:lvlJc w:val="left"/>
      <w:pPr>
        <w:ind w:left="1080" w:hanging="7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351527C4"/>
    <w:multiLevelType w:val="hybridMultilevel"/>
    <w:tmpl w:val="26DC10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5677503"/>
    <w:multiLevelType w:val="multilevel"/>
    <w:tmpl w:val="AA621796"/>
    <w:lvl w:ilvl="0">
      <w:start w:val="2"/>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3B3E762D"/>
    <w:multiLevelType w:val="hybridMultilevel"/>
    <w:tmpl w:val="53844990"/>
    <w:lvl w:ilvl="0" w:tplc="3426083C">
      <w:start w:val="1"/>
      <w:numFmt w:val="upperRoman"/>
      <w:lvlText w:val="%1."/>
      <w:lvlJc w:val="left"/>
      <w:pPr>
        <w:ind w:left="1080" w:hanging="7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57BC0D5C"/>
    <w:multiLevelType w:val="hybridMultilevel"/>
    <w:tmpl w:val="CED0AEF0"/>
    <w:lvl w:ilvl="0" w:tplc="C43CAE7C">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3FD2371"/>
    <w:multiLevelType w:val="multilevel"/>
    <w:tmpl w:val="D2A22A3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7DA62C3D"/>
    <w:multiLevelType w:val="hybridMultilevel"/>
    <w:tmpl w:val="C6BE03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09494221">
    <w:abstractNumId w:val="5"/>
  </w:num>
  <w:num w:numId="2" w16cid:durableId="822157583">
    <w:abstractNumId w:val="4"/>
  </w:num>
  <w:num w:numId="3" w16cid:durableId="963930082">
    <w:abstractNumId w:val="1"/>
  </w:num>
  <w:num w:numId="4" w16cid:durableId="905727911">
    <w:abstractNumId w:val="6"/>
  </w:num>
  <w:num w:numId="5" w16cid:durableId="1879774673">
    <w:abstractNumId w:val="3"/>
  </w:num>
  <w:num w:numId="6" w16cid:durableId="1158577401">
    <w:abstractNumId w:val="0"/>
  </w:num>
  <w:num w:numId="7" w16cid:durableId="386684822">
    <w:abstractNumId w:val="7"/>
  </w:num>
  <w:num w:numId="8" w16cid:durableId="1768886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462"/>
    <w:rsid w:val="0000402B"/>
    <w:rsid w:val="0002190B"/>
    <w:rsid w:val="00056DFC"/>
    <w:rsid w:val="000676E8"/>
    <w:rsid w:val="00130583"/>
    <w:rsid w:val="0013374A"/>
    <w:rsid w:val="00167404"/>
    <w:rsid w:val="001B4C30"/>
    <w:rsid w:val="002253DA"/>
    <w:rsid w:val="002511F7"/>
    <w:rsid w:val="0025714D"/>
    <w:rsid w:val="0028239A"/>
    <w:rsid w:val="002C3F93"/>
    <w:rsid w:val="002C7709"/>
    <w:rsid w:val="00387E18"/>
    <w:rsid w:val="003D2E57"/>
    <w:rsid w:val="003F6462"/>
    <w:rsid w:val="004B16E1"/>
    <w:rsid w:val="004B1723"/>
    <w:rsid w:val="004B29D4"/>
    <w:rsid w:val="004F1794"/>
    <w:rsid w:val="004F5A95"/>
    <w:rsid w:val="00551691"/>
    <w:rsid w:val="00594F07"/>
    <w:rsid w:val="005B721A"/>
    <w:rsid w:val="005F54C4"/>
    <w:rsid w:val="00624D32"/>
    <w:rsid w:val="00665606"/>
    <w:rsid w:val="00665655"/>
    <w:rsid w:val="00677EC1"/>
    <w:rsid w:val="00721702"/>
    <w:rsid w:val="00786C13"/>
    <w:rsid w:val="00797A89"/>
    <w:rsid w:val="007B61F7"/>
    <w:rsid w:val="00843BD3"/>
    <w:rsid w:val="009178F1"/>
    <w:rsid w:val="00922A7D"/>
    <w:rsid w:val="00934A77"/>
    <w:rsid w:val="00985F2D"/>
    <w:rsid w:val="009A7572"/>
    <w:rsid w:val="009E76CE"/>
    <w:rsid w:val="009F5BC1"/>
    <w:rsid w:val="00A62C18"/>
    <w:rsid w:val="00A7470F"/>
    <w:rsid w:val="00AE2DBE"/>
    <w:rsid w:val="00B01E90"/>
    <w:rsid w:val="00B16A81"/>
    <w:rsid w:val="00B73E4D"/>
    <w:rsid w:val="00B860A8"/>
    <w:rsid w:val="00C125DC"/>
    <w:rsid w:val="00C55DCD"/>
    <w:rsid w:val="00C974CE"/>
    <w:rsid w:val="00CB61A2"/>
    <w:rsid w:val="00CF11B5"/>
    <w:rsid w:val="00D22FFB"/>
    <w:rsid w:val="00D5302C"/>
    <w:rsid w:val="00D6459F"/>
    <w:rsid w:val="00DB3CF6"/>
    <w:rsid w:val="00DB6F07"/>
    <w:rsid w:val="00DD6E4B"/>
    <w:rsid w:val="00E33F2C"/>
    <w:rsid w:val="00E529FE"/>
    <w:rsid w:val="00E96B15"/>
    <w:rsid w:val="00EA3E52"/>
    <w:rsid w:val="00EC3FC2"/>
    <w:rsid w:val="00F05B6F"/>
    <w:rsid w:val="00F15D8E"/>
    <w:rsid w:val="00F62117"/>
    <w:rsid w:val="00F703D6"/>
    <w:rsid w:val="00FF2F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79E97"/>
  <w15:chartTrackingRefBased/>
  <w15:docId w15:val="{3513A3A5-81DD-4439-A31A-EB2CBBA27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F6462"/>
    <w:pPr>
      <w:spacing w:after="200" w:line="276" w:lineRule="auto"/>
    </w:pPr>
    <w:rPr>
      <w:rFonts w:ascii="Calibri" w:eastAsia="Calibri" w:hAnsi="Calibri" w:cs="Times New Roman"/>
    </w:rPr>
  </w:style>
  <w:style w:type="paragraph" w:styleId="Nagwek3">
    <w:name w:val="heading 3"/>
    <w:basedOn w:val="Normalny"/>
    <w:next w:val="Normalny"/>
    <w:link w:val="Nagwek3Znak"/>
    <w:uiPriority w:val="9"/>
    <w:semiHidden/>
    <w:unhideWhenUsed/>
    <w:qFormat/>
    <w:rsid w:val="003F6462"/>
    <w:pPr>
      <w:keepNext/>
      <w:spacing w:before="240" w:after="60"/>
      <w:outlineLvl w:val="2"/>
    </w:pPr>
    <w:rPr>
      <w:rFonts w:ascii="Cambria" w:eastAsia="Times New Roman"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semiHidden/>
    <w:rsid w:val="003F6462"/>
    <w:rPr>
      <w:rFonts w:ascii="Cambria" w:eastAsia="Times New Roman" w:hAnsi="Cambria" w:cs="Times New Roman"/>
      <w:b/>
      <w:bCs/>
      <w:sz w:val="26"/>
      <w:szCs w:val="26"/>
    </w:rPr>
  </w:style>
  <w:style w:type="paragraph" w:styleId="Tekstpodstawowy">
    <w:name w:val="Body Text"/>
    <w:basedOn w:val="Normalny"/>
    <w:link w:val="TekstpodstawowyZnak"/>
    <w:rsid w:val="003F6462"/>
    <w:pPr>
      <w:spacing w:after="120" w:line="240" w:lineRule="auto"/>
    </w:pPr>
    <w:rPr>
      <w:rFonts w:ascii="Times New Roman" w:eastAsia="Times New Roman" w:hAnsi="Times New Roman"/>
      <w:sz w:val="20"/>
      <w:szCs w:val="20"/>
      <w:lang w:val="x-none" w:eastAsia="pl-PL"/>
    </w:rPr>
  </w:style>
  <w:style w:type="character" w:customStyle="1" w:styleId="TekstpodstawowyZnak">
    <w:name w:val="Tekst podstawowy Znak"/>
    <w:basedOn w:val="Domylnaczcionkaakapitu"/>
    <w:link w:val="Tekstpodstawowy"/>
    <w:rsid w:val="003F6462"/>
    <w:rPr>
      <w:rFonts w:ascii="Times New Roman" w:eastAsia="Times New Roman" w:hAnsi="Times New Roman" w:cs="Times New Roman"/>
      <w:sz w:val="20"/>
      <w:szCs w:val="20"/>
      <w:lang w:val="x-none" w:eastAsia="pl-PL"/>
    </w:rPr>
  </w:style>
  <w:style w:type="paragraph" w:customStyle="1" w:styleId="Tekstpodstawowy31">
    <w:name w:val="Tekst podstawowy 31"/>
    <w:basedOn w:val="Normalny"/>
    <w:rsid w:val="003F6462"/>
    <w:pPr>
      <w:widowControl w:val="0"/>
      <w:suppressAutoHyphens/>
      <w:spacing w:after="120" w:line="240" w:lineRule="auto"/>
      <w:jc w:val="both"/>
    </w:pPr>
    <w:rPr>
      <w:rFonts w:ascii="Arial" w:eastAsia="Lucida Sans Unicode" w:hAnsi="Arial"/>
      <w:sz w:val="16"/>
      <w:szCs w:val="16"/>
      <w:lang w:eastAsia="pl-PL"/>
    </w:rPr>
  </w:style>
  <w:style w:type="paragraph" w:styleId="Tekstpodstawowywcity2">
    <w:name w:val="Body Text Indent 2"/>
    <w:basedOn w:val="Normalny"/>
    <w:link w:val="Tekstpodstawowywcity2Znak"/>
    <w:uiPriority w:val="99"/>
    <w:semiHidden/>
    <w:unhideWhenUsed/>
    <w:rsid w:val="003F6462"/>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F6462"/>
    <w:rPr>
      <w:rFonts w:ascii="Calibri" w:eastAsia="Calibri" w:hAnsi="Calibri" w:cs="Times New Roman"/>
    </w:rPr>
  </w:style>
  <w:style w:type="character" w:styleId="Odwoaniedokomentarza">
    <w:name w:val="annotation reference"/>
    <w:uiPriority w:val="99"/>
    <w:semiHidden/>
    <w:unhideWhenUsed/>
    <w:rsid w:val="003F6462"/>
    <w:rPr>
      <w:sz w:val="16"/>
      <w:szCs w:val="16"/>
    </w:rPr>
  </w:style>
  <w:style w:type="paragraph" w:styleId="Tekstkomentarza">
    <w:name w:val="annotation text"/>
    <w:basedOn w:val="Normalny"/>
    <w:link w:val="TekstkomentarzaZnak"/>
    <w:uiPriority w:val="99"/>
    <w:unhideWhenUsed/>
    <w:rsid w:val="003F6462"/>
    <w:rPr>
      <w:sz w:val="20"/>
      <w:szCs w:val="20"/>
      <w:lang w:val="x-none" w:eastAsia="x-none"/>
    </w:rPr>
  </w:style>
  <w:style w:type="character" w:customStyle="1" w:styleId="TekstkomentarzaZnak">
    <w:name w:val="Tekst komentarza Znak"/>
    <w:basedOn w:val="Domylnaczcionkaakapitu"/>
    <w:link w:val="Tekstkomentarza"/>
    <w:uiPriority w:val="99"/>
    <w:rsid w:val="003F6462"/>
    <w:rPr>
      <w:rFonts w:ascii="Calibri" w:eastAsia="Calibri" w:hAnsi="Calibri" w:cs="Times New Roman"/>
      <w:sz w:val="20"/>
      <w:szCs w:val="20"/>
      <w:lang w:val="x-none" w:eastAsia="x-none"/>
    </w:rPr>
  </w:style>
  <w:style w:type="paragraph" w:styleId="Akapitzlist">
    <w:name w:val="List Paragraph"/>
    <w:basedOn w:val="Normalny"/>
    <w:uiPriority w:val="34"/>
    <w:qFormat/>
    <w:rsid w:val="00CB61A2"/>
    <w:pPr>
      <w:spacing w:after="160" w:line="259" w:lineRule="auto"/>
      <w:ind w:left="720"/>
      <w:contextualSpacing/>
    </w:pPr>
    <w:rPr>
      <w:rFonts w:asciiTheme="minorHAnsi" w:eastAsiaTheme="minorHAnsi" w:hAnsiTheme="minorHAnsi" w:cstheme="minorBidi"/>
    </w:rPr>
  </w:style>
  <w:style w:type="paragraph" w:styleId="Tekstprzypisukocowego">
    <w:name w:val="endnote text"/>
    <w:basedOn w:val="Normalny"/>
    <w:link w:val="TekstprzypisukocowegoZnak"/>
    <w:uiPriority w:val="99"/>
    <w:semiHidden/>
    <w:unhideWhenUsed/>
    <w:rsid w:val="009A757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A7572"/>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9A7572"/>
    <w:rPr>
      <w:vertAlign w:val="superscript"/>
    </w:rPr>
  </w:style>
  <w:style w:type="paragraph" w:styleId="Tekstpodstawowywcity">
    <w:name w:val="Body Text Indent"/>
    <w:basedOn w:val="Normalny"/>
    <w:link w:val="TekstpodstawowywcityZnak"/>
    <w:uiPriority w:val="99"/>
    <w:unhideWhenUsed/>
    <w:rsid w:val="00B01E90"/>
    <w:pPr>
      <w:spacing w:after="120"/>
      <w:ind w:left="283"/>
    </w:pPr>
  </w:style>
  <w:style w:type="character" w:customStyle="1" w:styleId="TekstpodstawowywcityZnak">
    <w:name w:val="Tekst podstawowy wcięty Znak"/>
    <w:basedOn w:val="Domylnaczcionkaakapitu"/>
    <w:link w:val="Tekstpodstawowywcity"/>
    <w:uiPriority w:val="99"/>
    <w:rsid w:val="00B01E9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559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694</Words>
  <Characters>4169</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Jastrzębowska</dc:creator>
  <cp:keywords/>
  <dc:description/>
  <cp:lastModifiedBy>Piort Kikun</cp:lastModifiedBy>
  <cp:revision>2</cp:revision>
  <dcterms:created xsi:type="dcterms:W3CDTF">2024-08-06T05:40:00Z</dcterms:created>
  <dcterms:modified xsi:type="dcterms:W3CDTF">2024-08-06T05:40:00Z</dcterms:modified>
</cp:coreProperties>
</file>