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A29C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VII/29/2024</w:t>
      </w:r>
      <w:r>
        <w:rPr>
          <w:b/>
          <w:caps/>
        </w:rPr>
        <w:br/>
        <w:t>Rady Miejskiej w Barwicach</w:t>
      </w:r>
    </w:p>
    <w:p w14:paraId="03107CB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lipca 2024 r.</w:t>
      </w:r>
    </w:p>
    <w:p w14:paraId="2A8D941C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2024-2032</w:t>
      </w:r>
    </w:p>
    <w:p w14:paraId="1477B3EB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r. o finansach publicznych (t.j. Dz. U. z 2023 r. poz. 1270, 1273, 1407, 1429, 1641, 1693 i 1872 oraz z 2024 r. poz. 858), Rada Miejska w Barwicach uchwala co następuje:</w:t>
      </w:r>
    </w:p>
    <w:p w14:paraId="4F3DFC4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LXVI/543/2023 Rady Miejskiej w Barwicach z dnia 28.12.2023 r. w sprawie Wieloletniej Prognozy Finansowej Gminy Barwice na lata 2024-2032 z późn. zmianami wprowadza się następujące zmiany:</w:t>
      </w:r>
    </w:p>
    <w:p w14:paraId="18037188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2024-2032 otrzymuje brzmienie załącznika nr 1 do uchwały;</w:t>
      </w:r>
    </w:p>
    <w:p w14:paraId="5727240E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139F0907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572A002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1548AE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3614BE9" w14:textId="77777777" w:rsidR="00A77B3E" w:rsidRDefault="00A77B3E">
      <w:pPr>
        <w:keepNext/>
        <w:keepLines/>
        <w:spacing w:before="120" w:after="120"/>
        <w:ind w:firstLine="340"/>
      </w:pPr>
    </w:p>
    <w:p w14:paraId="66A9DF8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5630B" w14:paraId="498CD9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0C74D" w14:textId="77777777" w:rsidR="00D5630B" w:rsidRDefault="00D5630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1A85D4" w14:textId="77777777" w:rsidR="00D5630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B931BF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5A5C6C1" w14:textId="640D7145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VII/29/2024</w:t>
      </w:r>
      <w:r>
        <w:br/>
        <w:t>Rady Miejskiej w Barwicach</w:t>
      </w:r>
      <w:r>
        <w:br/>
        <w:t>z dnia 17 lipca 2024 r.</w:t>
      </w:r>
      <w:r>
        <w:br/>
      </w:r>
      <w:hyperlink r:id="rId5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13C687AC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24F95BF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VII/29/2024</w:t>
      </w:r>
      <w:r>
        <w:br/>
        <w:t>Rady Miejskiej w Barwicach</w:t>
      </w:r>
      <w:r>
        <w:br/>
        <w:t>z dnia 17 lipca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4059"/>
        <w:gridCol w:w="987"/>
        <w:gridCol w:w="466"/>
        <w:gridCol w:w="648"/>
        <w:gridCol w:w="648"/>
        <w:gridCol w:w="297"/>
        <w:gridCol w:w="385"/>
        <w:gridCol w:w="385"/>
        <w:gridCol w:w="297"/>
        <w:gridCol w:w="1365"/>
        <w:gridCol w:w="1365"/>
        <w:gridCol w:w="542"/>
        <w:gridCol w:w="726"/>
        <w:gridCol w:w="749"/>
        <w:gridCol w:w="1365"/>
        <w:gridCol w:w="272"/>
        <w:gridCol w:w="272"/>
      </w:tblGrid>
      <w:tr w:rsidR="00D5630B" w14:paraId="3378D634" w14:textId="77777777">
        <w:trPr>
          <w:trHeight w:val="90"/>
        </w:trPr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30861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4378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2331D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3B5F3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BFB81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6034D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B97C9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EE4C22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kwoty w zł</w:t>
            </w:r>
          </w:p>
        </w:tc>
        <w:tc>
          <w:tcPr>
            <w:tcW w:w="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EB779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6A68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F8A5F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AC259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C06B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9D4D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3852AB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8341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2A17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29F31D51" w14:textId="77777777">
        <w:trPr>
          <w:trHeight w:val="248"/>
        </w:trPr>
        <w:tc>
          <w:tcPr>
            <w:tcW w:w="4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E546B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L.p.</w:t>
            </w:r>
          </w:p>
        </w:tc>
        <w:tc>
          <w:tcPr>
            <w:tcW w:w="33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96A4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Nazwa i cel</w:t>
            </w:r>
          </w:p>
        </w:tc>
        <w:tc>
          <w:tcPr>
            <w:tcW w:w="106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01F94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Jednostka odpowiedzialna lub koordynująca</w:t>
            </w:r>
          </w:p>
        </w:tc>
        <w:tc>
          <w:tcPr>
            <w:tcW w:w="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86A85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Okres realizacji</w:t>
            </w:r>
          </w:p>
        </w:tc>
        <w:tc>
          <w:tcPr>
            <w:tcW w:w="7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76E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Łączne nakłady finansowe</w:t>
            </w:r>
          </w:p>
        </w:tc>
        <w:tc>
          <w:tcPr>
            <w:tcW w:w="7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CC4F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2024</w:t>
            </w:r>
          </w:p>
        </w:tc>
        <w:tc>
          <w:tcPr>
            <w:tcW w:w="7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E3F14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2025</w:t>
            </w:r>
          </w:p>
        </w:tc>
        <w:tc>
          <w:tcPr>
            <w:tcW w:w="63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6D74D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2026</w:t>
            </w:r>
          </w:p>
        </w:tc>
        <w:tc>
          <w:tcPr>
            <w:tcW w:w="6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E9A8A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2027</w:t>
            </w:r>
          </w:p>
        </w:tc>
        <w:tc>
          <w:tcPr>
            <w:tcW w:w="7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B5376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zobowiązań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CD999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8A8A9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5F848AF4" w14:textId="77777777">
        <w:trPr>
          <w:trHeight w:val="90"/>
        </w:trPr>
        <w:tc>
          <w:tcPr>
            <w:tcW w:w="4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88630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0D081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BC274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F8A9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4DABB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</w:t>
            </w:r>
          </w:p>
        </w:tc>
        <w:tc>
          <w:tcPr>
            <w:tcW w:w="7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83F55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25C0B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20CBA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F29A3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D4BE7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58FCC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A456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52E0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04FC3569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D3917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81B3B1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przedsięwzięcia-ogółem (1.1+1.2+1.3)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D75F3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51 401 885,13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6BEF7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24 843 052,83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CE43B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15 477 242,32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0929E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3 973 902,00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98B1D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B972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44 294 197,15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21A97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92FCE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106658A3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99F4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1.a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1934F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FD0FF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5 888 405,02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5A87D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1 390 270,00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B234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1 276 994,02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24DCD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38141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67B23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3 477 834,02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2CA51F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7787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1066C84D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63170B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1.b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77D2D2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DF834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45 513 480,11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B1A9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23 452 782,83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F82C1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14 200 248,30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C00CE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3 163 332,00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BCBE2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D6F69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40 816 363,13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BFE43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1E8A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42F458C4" w14:textId="77777777">
        <w:trPr>
          <w:trHeight w:val="24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1EFAF4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8E3956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A51C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976 812,02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60790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479 700,00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10597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497 112,02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45D69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474CC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5A59C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976 812,02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2B9B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0BE24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A1745E3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FE400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1.1.1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EB2ACD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D5E7A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24715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179 700,00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1E077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66 424,02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11B58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6EC11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F21AF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017BD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F9394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6BF04827" w14:textId="77777777">
        <w:trPr>
          <w:trHeight w:val="240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10149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1.1.1.1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B360B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52CB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272D5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C07F5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A0CC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9392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179 700,00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1BD7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66 424,02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D8E1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FD8E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FEAC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2ED99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5E550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04E71694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0CE7D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1.1.2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28187A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3FB84B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8DE30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300 000,00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4B257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430 688,00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E9EAD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E2864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45512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46B0A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33FE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6A79943" w14:textId="77777777">
        <w:trPr>
          <w:trHeight w:val="24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9CBE9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1.1.2.1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0808F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0E2C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8339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F54FC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C256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4DDB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300 000,00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109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430 688,00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78F5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423B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B65E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1CFE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C26BA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34254F1C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AF8BC4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1.2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18B62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programy, projekty lub zadania związane z umowami partnerstwa publiczno-prywatnego, z tego: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9D1CB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64A5A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34B2F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294C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D1A6F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FE956B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B6D4E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119F9D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62282A6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58AF6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1.2.1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4EC2A9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8EB3F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9B247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D3786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BEA23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630AE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A5120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B0C06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D1011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2A25D65B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FB113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1.2.2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04F02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73EC6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3FE0E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A33F47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BF665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C585B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A6EE2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A5A7B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3DE92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B5EC6E3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9D3774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65212E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programy, projekty lub zadania pozostałe (inne niż wymienione w pkt 1.1 i 1.2),z tego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B6927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50 425 073,11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1EA8C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24 363 352,83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D3B8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14 980 130,30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205E3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3 973 902,00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CC219B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31E9C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43 317 385,13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3945F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BFE91D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066E0162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00EBF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1.3.1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6A8775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DB43B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5 642 281,00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C0628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1 210 570,00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9163C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1 210 570,00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ACED9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233A6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837F91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3 231 710,00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1BFD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E9264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16383846" w14:textId="77777777">
        <w:trPr>
          <w:trHeight w:val="23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7B7A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1.3.1.1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E9F6D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Umowa w sprawie wyrównania dotacji - Przedszkole "Bajkowa kraina" - Wyrównanie dotacji - Przedszkole "Bajkowa kraina" 2018-2021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6CCD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C8549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2022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1F1B4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E231F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2 400 000,00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4F8E7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D73A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400 000,00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AE7A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5893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D1E5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800 000,00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C23EB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C81B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BA8D8A1" w14:textId="77777777">
        <w:trPr>
          <w:trHeight w:val="22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38829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1.3.1.2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B3F40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 w Gminie Barwice - Oświetlenia ulic oraz innych otwartych obiektów publicznych na terenie Gminy Barwice w latach 2023-2026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6301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1061A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40291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2026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33677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3 242 281,00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D392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5DF9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05317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0770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2B03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2 431 710,00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0018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F89CE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31679047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8BA2F5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</w:t>
            </w:r>
          </w:p>
        </w:tc>
        <w:tc>
          <w:tcPr>
            <w:tcW w:w="5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F75E41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E7C7D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44 782 792,11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EB6AD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23 152 782,83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6E6FC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13 769 560,30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C21B0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3 163 332,00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9496B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65DD6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40 085 675,13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EB1E0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C683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53691EBF" w14:textId="77777777">
        <w:trPr>
          <w:trHeight w:val="23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6BC65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1.3.2.1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66F45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Odrestaurowanie zabytkowego Parku MIejskiego w Barwicach - Poprawa wizerunku Parku Miejskiego w Barwicach 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7783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BC120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CDF1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2026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72F7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3 725 000,00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6198B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1 391 667,00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EAD7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1 166 667,00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131A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1 166 666,00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BA15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8C12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3 725 000,00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69A0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300CD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14E5ED48" w14:textId="77777777">
        <w:trPr>
          <w:trHeight w:val="22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D574A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1.3.2.2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A5374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żłobka w Barwicach  - Rozwój instytucji opieki nad dziećmi do lat 3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04B02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A493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8AE3C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2026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0FE0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7 353 000,00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F12C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3 359 667,00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08FB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1 996 667,00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76D6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1 996 666,00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DBCA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BF6A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7 353 000,00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2ABF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C75F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9D7885D" w14:textId="77777777">
        <w:trPr>
          <w:trHeight w:val="24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C9C40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1.3.2.3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32CD2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Przebudowa drogi relacji Barwice - Knyki - Przebudowanie istniejącej konstrukcji drogi. Wykorzystanie przez mieszkańców jako drogi dojazdowej do domostw. Poprawa infrastruktury drogowej. 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B71D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C3BFA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2022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58FA2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3FAF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10 878 859,10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FA9A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5 738 132,80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C2FE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5 140 726,30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7833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1D94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A56A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10 878 859,10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A61C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558AB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55C9B339" w14:textId="77777777">
        <w:trPr>
          <w:trHeight w:val="35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74C5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1.3.2.5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9CAA1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przydomowych oczyszczalni ścieków na terenie Gminy Barwice - Poprawa dostępności do infrastruktury wodno-kanalizacyjnej oraz poprawa jakości życia mieszkańców i dbałość o środowisko poprzez budowę 56 przydomowych oczyszczalni ścieków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F4E7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20C1D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7890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1B3B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1 648 605,90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8D802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1 648 605,90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3C53B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22FB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C692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BAEF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1 648 605,90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B384A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F5FBC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F1F491A" w14:textId="77777777">
        <w:trPr>
          <w:trHeight w:val="23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D8420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1.3.2.6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2811C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oczyszczalni ścieków w miejscowości Chwalimki - Ochrona środowiska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005E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077EB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540E6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778D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1 692 500,00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2CBC8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1 692 500,00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0B11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79050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7FA6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DCA6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1 692 500,00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AF03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D5DA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1A0BA0D4" w14:textId="77777777">
        <w:trPr>
          <w:trHeight w:val="27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45E6F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1.3.2.7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7A90E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Przebudowa drogi w m. Gonne Małe z włączeniem do drogi wojewódzkiej nr 171 - Przebudowa drogi w m. Gonne Małe z włączeniem do drogi wojewódzkiej nr 171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D6B1C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2CFAA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572F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84F2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3 405 843,00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0D0A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3 311 231,02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14F7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255EF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7732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9D4B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3 311 231,02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D2751B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3539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182A3FE1" w14:textId="77777777"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A2FB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EA595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2368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A18287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19271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DAA7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80B26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47FA5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BEA4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743E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35429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48B23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E9982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F2ED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5C98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81E3F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347F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BD4C7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6EE95073" w14:textId="77777777">
        <w:trPr>
          <w:trHeight w:val="82"/>
        </w:trPr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E1506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D5C1E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C8FE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8D08F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55B04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59563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D201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D527B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606527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15575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3A99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D3C8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16DB0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98" w:type="dxa"/>
            <w:gridSpan w:val="5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35DCB3C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D5630B" w14:paraId="4176CFC7" w14:textId="77777777">
        <w:trPr>
          <w:trHeight w:val="338"/>
        </w:trPr>
        <w:tc>
          <w:tcPr>
            <w:tcW w:w="4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03B59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L.p.</w:t>
            </w:r>
          </w:p>
        </w:tc>
        <w:tc>
          <w:tcPr>
            <w:tcW w:w="33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18AA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Nazwa i cel</w:t>
            </w:r>
          </w:p>
        </w:tc>
        <w:tc>
          <w:tcPr>
            <w:tcW w:w="106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0901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Jednostka odpowiedzialna lub koordynująca</w:t>
            </w:r>
          </w:p>
        </w:tc>
        <w:tc>
          <w:tcPr>
            <w:tcW w:w="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4AC61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Okres realizacji</w:t>
            </w:r>
          </w:p>
        </w:tc>
        <w:tc>
          <w:tcPr>
            <w:tcW w:w="7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5DFE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Łączne nakłady finansowe</w:t>
            </w:r>
          </w:p>
        </w:tc>
        <w:tc>
          <w:tcPr>
            <w:tcW w:w="7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B728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2024</w:t>
            </w:r>
          </w:p>
        </w:tc>
        <w:tc>
          <w:tcPr>
            <w:tcW w:w="7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50460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2025</w:t>
            </w:r>
          </w:p>
        </w:tc>
        <w:tc>
          <w:tcPr>
            <w:tcW w:w="63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5A93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2026</w:t>
            </w:r>
          </w:p>
        </w:tc>
        <w:tc>
          <w:tcPr>
            <w:tcW w:w="6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9BB1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2027</w:t>
            </w:r>
          </w:p>
        </w:tc>
        <w:tc>
          <w:tcPr>
            <w:tcW w:w="7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B0A7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zobowiązań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FE52E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BF1433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784BEAE4" w14:textId="77777777">
        <w:trPr>
          <w:trHeight w:val="338"/>
        </w:trPr>
        <w:tc>
          <w:tcPr>
            <w:tcW w:w="4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DEAAD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0991B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E8BBB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3667D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FB64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</w:t>
            </w:r>
          </w:p>
        </w:tc>
        <w:tc>
          <w:tcPr>
            <w:tcW w:w="7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0BF14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F0A5B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CFF5B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D112D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8B5AC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E8EE2" w14:textId="77777777" w:rsidR="00D5630B" w:rsidRDefault="00D5630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C304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49B7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03B12B5D" w14:textId="77777777">
        <w:trPr>
          <w:trHeight w:val="52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F352A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lastRenderedPageBreak/>
              <w:t>1.3.2.8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73F96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Poprawa układu dróg komunikacyjnych na ternie miasta Barwice z poprawą bezpieczeństwa i przyłączeniem do dróg gminnych (Przebudowa dróg/ ulic Rzecznej i Podgórnej, Przebudowa drogi/ ulicy Polnej, Przebudowa ul. Harcerskiej) - Poprawa warunków bezpieczeństwa w ruchu drogowym i komunikacji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F213B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A8FB3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2022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7B9DE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24C9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8 832 431,61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13FF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4 229 926,61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0551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CB27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73CA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F6A3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4 229 926,61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B017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34C4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0B9C13B8" w14:textId="77777777">
        <w:trPr>
          <w:trHeight w:val="23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948C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1.3.2.9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9EAC3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Program "Ciepłe mieszkanie" - Ochrona środowiska 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006F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8208D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58D80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23DE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4 441 500,00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D3E3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1 035 000,00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90E36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3 406 500,00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3110C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1D4B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99A9D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4 441 500,00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D4CB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1577A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50FF156B" w14:textId="77777777">
        <w:trPr>
          <w:trHeight w:val="23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D2958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1.3.2.10</w:t>
            </w:r>
          </w:p>
        </w:tc>
        <w:tc>
          <w:tcPr>
            <w:tcW w:w="3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81B50" w14:textId="77777777" w:rsidR="00D5630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skateparku przy ul. Wiśniowej w Barwicach - Budowa skateparku przy ul. Wiśniowej w Barwicach</w:t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CC020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37367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EFFEB" w14:textId="77777777" w:rsidR="00D5630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CE1D7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2 805 052,50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0DE89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746 052,50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5D0C3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2 059 000,00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69C04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BEA65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BED3A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2 805 052,50</w:t>
            </w:r>
          </w:p>
        </w:tc>
        <w:tc>
          <w:tcPr>
            <w:tcW w:w="3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876F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9840E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219671B4" w14:textId="77777777">
        <w:trPr>
          <w:trHeight w:val="2338"/>
        </w:trPr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57D7D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0C198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3BFFD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2FD5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D3CA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1CDB4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4783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5414B8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ABA8A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2691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36370D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EAC131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025BFA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F643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5002E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E4A8E5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303E44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D1B84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5630B" w14:paraId="08EB8127" w14:textId="77777777">
        <w:trPr>
          <w:trHeight w:val="188"/>
        </w:trPr>
        <w:tc>
          <w:tcPr>
            <w:tcW w:w="4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4C30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9FB8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3D8D7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A285A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EF01F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2AF21D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721C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F7573C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DA7C60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25826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5C8B8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60F509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A528F2" w14:textId="77777777" w:rsidR="00D5630B" w:rsidRDefault="00D5630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9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7209B1E" w14:textId="77777777" w:rsidR="00D5630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4DC671EF" w14:textId="77777777" w:rsidR="00D5630B" w:rsidRDefault="00000000">
      <w:r>
        <w:fldChar w:fldCharType="begin"/>
      </w:r>
      <w:r>
        <w:fldChar w:fldCharType="separate"/>
      </w:r>
      <w:r>
        <w:fldChar w:fldCharType="end"/>
      </w:r>
    </w:p>
    <w:p w14:paraId="510DC393" w14:textId="77777777" w:rsidR="00D5630B" w:rsidRDefault="00D5630B">
      <w:pPr>
        <w:sectPr w:rsidR="00D5630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814D1DF" w14:textId="77777777" w:rsidR="00D5630B" w:rsidRDefault="00D5630B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71C407F7" w14:textId="77777777" w:rsidR="00D5630B" w:rsidRDefault="00D5630B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0872722A" w14:textId="77777777" w:rsidR="00D5630B" w:rsidRDefault="00D5630B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29926A3C" w14:textId="77777777" w:rsidR="00D5630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Objaśnienia przyjętych wartości do Wieloletniej Prognozy Finansowej Gminy Barwice na lata 2024-2032</w:t>
      </w:r>
    </w:p>
    <w:p w14:paraId="71024361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Zgodnie ze zmianami w budżecie na dzień 17 lipca 2024 r., dokonano następujących zmian w Wieloletniej Prognozie Finansowej Gminy Barwice:</w:t>
      </w:r>
    </w:p>
    <w:p w14:paraId="7EDFDA4B" w14:textId="77777777" w:rsidR="00D5630B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Dochody ogółem zwiększono o 233 947,43 zł, z czego dochody bieżące zmniejszono o 5 612,57 zł, a dochody majątkowe zwiększono o 239 560,00 zł.</w:t>
      </w:r>
    </w:p>
    <w:p w14:paraId="6CC66B66" w14:textId="77777777" w:rsidR="00D5630B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Wydatki ogółem zwiększono o 233 947,43 zł, z czego wydatki bieżące zmniejszono o 134 305,07 zł, a wydatki majątkowe zwiększono o 368 252,50 zł.</w:t>
      </w:r>
    </w:p>
    <w:p w14:paraId="13132783" w14:textId="77777777" w:rsidR="00D5630B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Wynik budżetu nie uległ zmianie.</w:t>
      </w:r>
    </w:p>
    <w:p w14:paraId="60DF7F04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dochodów, wydatków i wyniku budżetu w roku budżetowym przedstawiono w tabeli poniżej.</w:t>
      </w:r>
    </w:p>
    <w:p w14:paraId="79189FA8" w14:textId="77777777" w:rsidR="00D5630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1. Zmiany w dochodach i wydatkach w 2024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D5630B" w14:paraId="16B33EF4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DCC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A12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CC47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C1F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D5630B" w14:paraId="3542225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C88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554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76 501 742,15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B4C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+233 947,43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E9C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76 735 689,58</w:t>
            </w:r>
          </w:p>
        </w:tc>
      </w:tr>
      <w:tr w:rsidR="00D5630B" w14:paraId="04CEBC4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EDF2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394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50 208 887,76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176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-5 612,57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17B2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50 203 275,19</w:t>
            </w:r>
          </w:p>
        </w:tc>
      </w:tr>
      <w:tr w:rsidR="00D5630B" w14:paraId="36A390E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43D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448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11 197 682,24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B65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-39 112,57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319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11 158 569,67</w:t>
            </w:r>
          </w:p>
        </w:tc>
      </w:tr>
      <w:tr w:rsidR="00D5630B" w14:paraId="3D144710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D127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A51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15 684 142,52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B6E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+33 500,00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6096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15 717 642,52</w:t>
            </w:r>
          </w:p>
        </w:tc>
      </w:tr>
      <w:tr w:rsidR="00D5630B" w14:paraId="1A222A4F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123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CD4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26 292 854,39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FBF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+239 560,00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8D57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26 532 414,39</w:t>
            </w:r>
          </w:p>
        </w:tc>
      </w:tr>
      <w:tr w:rsidR="00D5630B" w14:paraId="35365C3C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DB2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922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76 391 315,83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CF57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+233 947,43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090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76 625 263,26</w:t>
            </w:r>
          </w:p>
        </w:tc>
      </w:tr>
      <w:tr w:rsidR="00D5630B" w14:paraId="33C52150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4C0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8767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48 632 881,91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529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-134 305,07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07F6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48 498 576,84</w:t>
            </w:r>
          </w:p>
        </w:tc>
      </w:tr>
      <w:tr w:rsidR="00D5630B" w14:paraId="75455003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D5B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137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18 836 161,55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659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+10 817,77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5C0E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18 846 979,32</w:t>
            </w:r>
          </w:p>
        </w:tc>
      </w:tr>
      <w:tr w:rsidR="00D5630B" w14:paraId="3C759A2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758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BDC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29 324 720,36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C5D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-145 122,84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088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29 179 597,52</w:t>
            </w:r>
          </w:p>
        </w:tc>
      </w:tr>
      <w:tr w:rsidR="00D5630B" w14:paraId="016C938C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A63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C86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27 758 433,92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D0C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+368 252,50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E0D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28 126 686,42</w:t>
            </w:r>
          </w:p>
        </w:tc>
      </w:tr>
    </w:tbl>
    <w:p w14:paraId="3D650EBE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68F3614B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r. nie dokonywano zmian w zakresie planowanych dochodów i wydatków budżetowych.</w:t>
      </w:r>
    </w:p>
    <w:p w14:paraId="5BE8707B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Wieloletniej Prognozie Finansowej Gminy Barwice:</w:t>
      </w:r>
    </w:p>
    <w:p w14:paraId="7F3010A5" w14:textId="77777777" w:rsidR="00D5630B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Przychody ogółem w roku budżetowym nie uległy zmianie.</w:t>
      </w:r>
    </w:p>
    <w:p w14:paraId="71FB94B5" w14:textId="77777777" w:rsidR="00D5630B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Rozchody ogółem w roku budżetowym nie uległy zmianie.</w:t>
      </w:r>
    </w:p>
    <w:p w14:paraId="5B84CCE0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nie dokonywano zmian w zakresie planowanych przychodów.</w:t>
      </w:r>
    </w:p>
    <w:p w14:paraId="10B4A796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nie dokonywano zmian w zakresie planowanych rozchodów.</w:t>
      </w:r>
    </w:p>
    <w:p w14:paraId="7D8DE2C8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474202D3" w14:textId="77777777" w:rsidR="00D5630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2. 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D5630B" w14:paraId="6102D865" w14:textId="77777777">
        <w:trPr>
          <w:tblHeader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2F5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22E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Zobowiązanie historyczne [zł]</w:t>
            </w:r>
          </w:p>
        </w:tc>
      </w:tr>
      <w:tr w:rsidR="00D5630B" w14:paraId="51F3419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7F8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E412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D5630B" w14:paraId="43A8224F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D00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lastRenderedPageBreak/>
              <w:t>2025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D4F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D5630B" w14:paraId="359362A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FFF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D40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D5630B" w14:paraId="1D61351B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13B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D056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D5630B" w14:paraId="5236E420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19B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365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816 685,00</w:t>
            </w:r>
          </w:p>
        </w:tc>
      </w:tr>
      <w:tr w:rsidR="00D5630B" w14:paraId="06ED6DE0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79C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1B6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D5630B" w14:paraId="464CD7C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D3B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B75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D5630B" w14:paraId="30C0277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957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90D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1 137 000,00</w:t>
            </w:r>
          </w:p>
        </w:tc>
      </w:tr>
      <w:tr w:rsidR="00D5630B" w14:paraId="56AF0BD1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7DA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75A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1 379 667,00</w:t>
            </w:r>
          </w:p>
        </w:tc>
      </w:tr>
    </w:tbl>
    <w:p w14:paraId="146543F2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0BEC476D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 Wieloletniej Prognozie Finansowej Gminy Barwice na lata 2024-2032 spowodowały modyfikacje w kształtowaniu się relacji z art. 243 ustawy o finansach publicznych. Szczegóły zaprezentowano w tabeli poniżej.</w:t>
      </w:r>
    </w:p>
    <w:p w14:paraId="027CD008" w14:textId="77777777" w:rsidR="00D5630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3. 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D5630B" w14:paraId="73A28366" w14:textId="77777777">
        <w:trPr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759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C0B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Obsługa zadłużenia (fakt. i plan. po wyłączeniach)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640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C59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3CE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E247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wykonanie)</w:t>
            </w:r>
          </w:p>
        </w:tc>
      </w:tr>
      <w:tr w:rsidR="00D5630B" w14:paraId="1B893A76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D67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869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3,21%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2B0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6,84%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225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BD3E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8,63%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CD5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721563E9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73E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E66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4,30%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62A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6,13%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601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A65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7,92%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90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00310DD3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D316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CD2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4,68%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588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6,47%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48A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E492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9912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0EF7E711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19A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699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3,94%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F3F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E9C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4C6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8,03%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191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677F8BD9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1FA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8D5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3,38%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712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6,92%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7B0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A6C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7,69%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AA5E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04AC084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EA69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8B2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3,00%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E656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6,53%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326E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80D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7,30%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EB5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580EA26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457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E73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2,77%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A7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5,92%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956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612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6,68%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AD85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0EE93962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2B0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A56C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4,03%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6F4D4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7,75%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45A0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F87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7,75%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07C6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5630B" w14:paraId="584C853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213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392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4,42%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AF3D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8CCE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85EB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3BFE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</w:tbl>
    <w:p w14:paraId="0AA0930A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4D358F3E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30.09.2023 r. jak i w oparciu o dane z wykonania budżetu.</w:t>
      </w:r>
    </w:p>
    <w:p w14:paraId="1AC52899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Zmiana Wieloletniej Prognozy Finansowej Gminy Barwice obejmuje również zmiany w załączniku nr 2, które szczegółowo opisano poniżej.</w:t>
      </w:r>
    </w:p>
    <w:p w14:paraId="18B33EB7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Dokonano zmian w zakresie następujących przedsięwzięć:</w:t>
      </w:r>
    </w:p>
    <w:p w14:paraId="2F79B0BF" w14:textId="77777777" w:rsidR="00D5630B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programów, projektów lub zadań innych (finansowanych ze środków krajowych):</w:t>
      </w:r>
    </w:p>
    <w:p w14:paraId="6A7E670D" w14:textId="77777777" w:rsidR="00D5630B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Budowa skateparku przy ul. Wiśniowej w Barwicach – zmiana w przedsięwzięciu obejmuje m.in.:</w:t>
      </w:r>
    </w:p>
    <w:p w14:paraId="0E444B7F" w14:textId="77777777" w:rsidR="00D5630B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łącznych nakładów ogółem, limitu wydatków na realizację zadania w roku budżetowym oraz limitu zobowiązań o kwotę 245 052,50 zł.</w:t>
      </w:r>
    </w:p>
    <w:p w14:paraId="6D10FE95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nie spowodowały zmiany horyzontu czasowego załącznika nr 2 WPF.</w:t>
      </w:r>
    </w:p>
    <w:p w14:paraId="400383DA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wpłynęły na zmianę pozycji 10.1.2 WPF, co przedstawiono w tabeli poniżej.</w:t>
      </w:r>
    </w:p>
    <w:p w14:paraId="61E6276C" w14:textId="77777777" w:rsidR="00D5630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lastRenderedPageBreak/>
        <w:t>Tabela 4. 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D5630B" w14:paraId="4FD03F1E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4348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1453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6E9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B121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D5630B" w14:paraId="486BC46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43A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459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23 207 730,33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D5AF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+245 052,50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5ACA" w14:textId="77777777" w:rsidR="00D5630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23 452 782,83</w:t>
            </w:r>
          </w:p>
        </w:tc>
      </w:tr>
    </w:tbl>
    <w:p w14:paraId="695ABF7E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59712C53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65BE470A" w14:textId="77777777" w:rsidR="00D5630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Pełen zakres zmian obrazują załączniki nr 1 i 2 do niniejszej uchwały.</w:t>
      </w:r>
    </w:p>
    <w:p w14:paraId="4FB83122" w14:textId="77777777" w:rsidR="00D5630B" w:rsidRDefault="00D563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</w:p>
    <w:p w14:paraId="6841D1C5" w14:textId="77777777" w:rsidR="00D5630B" w:rsidRDefault="00D563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</w:p>
    <w:p w14:paraId="40196C66" w14:textId="77777777" w:rsidR="00D5630B" w:rsidRDefault="00D563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</w:p>
    <w:p w14:paraId="2A606C3C" w14:textId="77777777" w:rsidR="00D5630B" w:rsidRDefault="00D563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</w:p>
    <w:p w14:paraId="5024F1D8" w14:textId="77777777" w:rsidR="00D5630B" w:rsidRDefault="00D563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</w:p>
    <w:p w14:paraId="345EC037" w14:textId="77777777" w:rsidR="00D5630B" w:rsidRDefault="00000000">
      <w:pPr>
        <w:spacing w:after="160" w:line="259" w:lineRule="auto"/>
        <w:jc w:val="left"/>
        <w:rPr>
          <w:rFonts w:ascii="Arial" w:hAnsi="Arial"/>
          <w:szCs w:val="20"/>
          <w:lang w:eastAsia="en-US" w:bidi="ar-SA"/>
        </w:rPr>
      </w:pPr>
      <w:r>
        <w:rPr>
          <w:rFonts w:ascii="Arial" w:hAnsi="Arial"/>
          <w:szCs w:val="20"/>
          <w:lang w:eastAsia="en-US" w:bidi="ar-SA"/>
        </w:rPr>
        <w:fldChar w:fldCharType="begin"/>
      </w:r>
      <w:r>
        <w:rPr>
          <w:rFonts w:ascii="Arial" w:hAnsi="Arial"/>
          <w:szCs w:val="20"/>
          <w:lang w:eastAsia="en-US" w:bidi="ar-SA"/>
        </w:rPr>
        <w:fldChar w:fldCharType="separate"/>
      </w:r>
      <w:r>
        <w:rPr>
          <w:rFonts w:ascii="Arial" w:hAnsi="Arial"/>
          <w:szCs w:val="20"/>
          <w:lang w:eastAsia="en-US" w:bidi="ar-SA"/>
        </w:rPr>
        <w:fldChar w:fldCharType="end"/>
      </w:r>
    </w:p>
    <w:sectPr w:rsidR="00D5630B">
      <w:pgSz w:w="11906" w:h="16838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21831834">
    <w:abstractNumId w:val="0"/>
  </w:num>
  <w:num w:numId="2" w16cid:durableId="1567715144">
    <w:abstractNumId w:val="1"/>
  </w:num>
  <w:num w:numId="3" w16cid:durableId="2016805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73BD"/>
    <w:rsid w:val="00A77B3E"/>
    <w:rsid w:val="00CA2A55"/>
    <w:rsid w:val="00D5630B"/>
    <w:rsid w:val="00F7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04805B"/>
  <w15:docId w15:val="{734A4BA2-3C6B-4237-BA47-84F0FDAC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Kartarzyna%20Git\AppData\Local\Temp\Legislator\E0223D0A-768E-47F3-9532-00E3A43BCA65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1627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VII/29/2024 z dnia 17 lipca 2024 r.</dc:title>
  <dc:subject>w sprawie uchwalenia zmiany wieloletniej prognozy finansowej Gminy Barwice na lata 2024-2032</dc:subject>
  <dc:creator>Lorkiewicz_J</dc:creator>
  <cp:lastModifiedBy>Justyna Lorkiewicz</cp:lastModifiedBy>
  <cp:revision>2</cp:revision>
  <dcterms:created xsi:type="dcterms:W3CDTF">2024-07-17T08:53:00Z</dcterms:created>
  <dcterms:modified xsi:type="dcterms:W3CDTF">2024-07-17T08:53:00Z</dcterms:modified>
  <cp:category>Akt prawny</cp:category>
</cp:coreProperties>
</file>