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8F200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V/24/2024</w:t>
      </w:r>
      <w:r>
        <w:rPr>
          <w:b/>
          <w:caps/>
        </w:rPr>
        <w:br/>
        <w:t>Rady Miejskiej w Barwicach</w:t>
      </w:r>
    </w:p>
    <w:p w14:paraId="6DCBD3D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2024 r.</w:t>
      </w:r>
    </w:p>
    <w:p w14:paraId="3F8A4375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 na lata 2024-2032</w:t>
      </w:r>
    </w:p>
    <w:p w14:paraId="364AB872" w14:textId="77777777" w:rsidR="00A77B3E" w:rsidRDefault="00000000">
      <w:pPr>
        <w:keepLines/>
        <w:spacing w:before="120" w:after="120"/>
        <w:ind w:firstLine="227"/>
      </w:pPr>
      <w:r>
        <w:t>Na podstawie art. 230 ust. 6 ustawy z dnia 27 sierpnia 2009 r. o finansach publicznych (t.j. Dz. U. z 2023 r. poz. 1270, 1273, 1407, 1429, 1641, 1693 i 1872 oraz z 2024 r. poz. 858) Rada Miejska w Barwicach uchwala  co następuje:</w:t>
      </w:r>
    </w:p>
    <w:p w14:paraId="6B92B83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LXVI/543/2023 Rady Miejskiej w Barwicach z dnia 28.12.2023 r. w sprawie Wieloletniej Prognozy Finansowej Gminy Barwice na lata 2024-2032 z późn. zmianami wprowadza się następujące zmiany:</w:t>
      </w:r>
    </w:p>
    <w:p w14:paraId="76B11447" w14:textId="77777777" w:rsidR="00A77B3E" w:rsidRDefault="00000000">
      <w:pPr>
        <w:spacing w:before="120" w:after="120"/>
        <w:ind w:left="340" w:firstLine="340"/>
      </w:pPr>
      <w:r>
        <w:t>1) załącznik nr 1 – Wieloletnia Prognoza Finansowa Gminy Barwice na lata 2024-2032 otrzymuje brzmienie załącznika nr 1 do uchwały;</w:t>
      </w:r>
    </w:p>
    <w:p w14:paraId="0263D7F7" w14:textId="77777777" w:rsidR="00A77B3E" w:rsidRDefault="00000000">
      <w:pPr>
        <w:spacing w:before="120" w:after="120"/>
        <w:ind w:left="340" w:firstLine="340"/>
      </w:pPr>
      <w:r>
        <w:t>2) w Wykazie wieloletnich przedsięwzięć Gminy Barwice, stanowiącym załącznik nr 2 do zmienianej uchwały – określone w załączniku nr 2 do niniejszej uchwały;</w:t>
      </w:r>
    </w:p>
    <w:p w14:paraId="4B60CF0F" w14:textId="77777777" w:rsidR="00A77B3E" w:rsidRDefault="00000000">
      <w:pPr>
        <w:spacing w:before="120" w:after="120"/>
        <w:ind w:left="340" w:firstLine="340"/>
      </w:pPr>
      <w:r>
        <w:t>3) objaśnienia przyjętych wartości do Wieloletniej Prognozy Finansowej Gminy Barwice stanowią załącznik nr 3 do niniejszej uchwały.</w:t>
      </w:r>
    </w:p>
    <w:p w14:paraId="5BF4525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47087115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29E70E6B" w14:textId="77777777" w:rsidR="00A77B3E" w:rsidRDefault="00A77B3E">
      <w:pPr>
        <w:keepNext/>
        <w:keepLines/>
        <w:spacing w:before="120" w:after="120"/>
        <w:ind w:firstLine="340"/>
      </w:pPr>
    </w:p>
    <w:p w14:paraId="2020E5E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868B2" w14:paraId="034FA44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20B040" w14:textId="77777777" w:rsidR="002868B2" w:rsidRDefault="002868B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165F37" w14:textId="77777777" w:rsidR="002868B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15D6BAB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17F843FC" w14:textId="1081B225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1 do uchwały Nr V/24/2024</w:t>
      </w:r>
      <w:r>
        <w:br/>
        <w:t>Rady Miejskiej w Barwicach</w:t>
      </w:r>
      <w:r>
        <w:br/>
        <w:t>z dnia 27 czerwca 2024 r.</w:t>
      </w:r>
      <w:r>
        <w:br/>
      </w:r>
      <w:hyperlink r:id="rId5" w:history="1">
        <w:r>
          <w:rPr>
            <w:rStyle w:val="Hipercze"/>
            <w:color w:val="auto"/>
            <w:u w:val="none"/>
          </w:rPr>
          <w:t>Zalacznik1.pdf</w:t>
        </w:r>
      </w:hyperlink>
    </w:p>
    <w:p w14:paraId="2A54E241" w14:textId="77777777" w:rsidR="00A77B3E" w:rsidRDefault="00A77B3E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1578AAF0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2 do uchwały Nr V/24/2024</w:t>
      </w:r>
      <w:r>
        <w:br/>
        <w:t>Rady Miejskiej w Barwicach</w:t>
      </w:r>
      <w:r>
        <w:br/>
        <w:t>z dnia 27 czerwca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"/>
        <w:gridCol w:w="4338"/>
        <w:gridCol w:w="1003"/>
        <w:gridCol w:w="418"/>
        <w:gridCol w:w="631"/>
        <w:gridCol w:w="631"/>
        <w:gridCol w:w="289"/>
        <w:gridCol w:w="375"/>
        <w:gridCol w:w="375"/>
        <w:gridCol w:w="289"/>
        <w:gridCol w:w="1329"/>
        <w:gridCol w:w="1329"/>
        <w:gridCol w:w="580"/>
        <w:gridCol w:w="656"/>
        <w:gridCol w:w="748"/>
        <w:gridCol w:w="1329"/>
        <w:gridCol w:w="265"/>
        <w:gridCol w:w="265"/>
      </w:tblGrid>
      <w:tr w:rsidR="002868B2" w14:paraId="071E1A33" w14:textId="77777777">
        <w:trPr>
          <w:trHeight w:val="86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426C1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38887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D8113A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19A96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83906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47B90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9213D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0EFD5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199FD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16B009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6C1F8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01C10E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57EF1B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7CC16B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14E64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D446A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A677D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50356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299B4383" w14:textId="77777777">
        <w:tc>
          <w:tcPr>
            <w:tcW w:w="4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DFBF3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B76CA9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D0546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42D86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757B6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0B116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A77C1B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50C99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88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1A51642B" w14:textId="77777777" w:rsidR="002868B2" w:rsidRDefault="002868B2">
            <w:pPr>
              <w:jc w:val="right"/>
              <w:rPr>
                <w:rFonts w:ascii="Arial" w:eastAsia="Arial" w:hAnsi="Arial" w:cs="Arial"/>
                <w:b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7C9635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150EEC61" w14:textId="77777777">
        <w:trPr>
          <w:trHeight w:val="180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79C91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2347CD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8646E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5B1E6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AA336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81E189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B621AE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36F30B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16B6E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728CF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968E3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D9929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D98BD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D5860E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84723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1FA65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3D2E12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1D59E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7339D8EA" w14:textId="77777777">
        <w:tc>
          <w:tcPr>
            <w:tcW w:w="4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8F0992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6F190E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210109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316CAB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22B10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EDB894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CEBC3D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184C0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29502E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F5D1E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832314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E56FA9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F9857A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82866A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6B7C55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8D8AF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19078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42080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53E0E5A5" w14:textId="77777777">
        <w:tc>
          <w:tcPr>
            <w:tcW w:w="4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437EF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69E02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C93AF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E901C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F72C6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6E5855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3F9FA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0DC9D49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kwoty w zł</w:t>
            </w:r>
          </w:p>
        </w:tc>
        <w:tc>
          <w:tcPr>
            <w:tcW w:w="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8AEEA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F1930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A1FC4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594634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E71B1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08532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69A474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D6C7F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C20FB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30249EF3" w14:textId="77777777">
        <w:trPr>
          <w:trHeight w:val="204"/>
        </w:trPr>
        <w:tc>
          <w:tcPr>
            <w:tcW w:w="4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D6DDF4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L.p.</w:t>
            </w:r>
          </w:p>
        </w:tc>
        <w:tc>
          <w:tcPr>
            <w:tcW w:w="36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0DD2E0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Nazwa i cel</w:t>
            </w:r>
          </w:p>
        </w:tc>
        <w:tc>
          <w:tcPr>
            <w:tcW w:w="86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5FB151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Jednostka odpowiedzialna lub koordynująca</w:t>
            </w:r>
          </w:p>
        </w:tc>
        <w:tc>
          <w:tcPr>
            <w:tcW w:w="7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225760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Okres realizacji</w:t>
            </w:r>
          </w:p>
        </w:tc>
        <w:tc>
          <w:tcPr>
            <w:tcW w:w="728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EEDBF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Łączne nakłady finansowe</w:t>
            </w: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737321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2024</w:t>
            </w:r>
          </w:p>
        </w:tc>
        <w:tc>
          <w:tcPr>
            <w:tcW w:w="6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4A269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2025</w:t>
            </w:r>
          </w:p>
        </w:tc>
        <w:tc>
          <w:tcPr>
            <w:tcW w:w="57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A785CA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2026</w:t>
            </w:r>
          </w:p>
        </w:tc>
        <w:tc>
          <w:tcPr>
            <w:tcW w:w="6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C46296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2027</w:t>
            </w:r>
          </w:p>
        </w:tc>
        <w:tc>
          <w:tcPr>
            <w:tcW w:w="6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06E3EA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zobowiązań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62768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69EFE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15AC76E6" w14:textId="77777777">
        <w:trPr>
          <w:trHeight w:val="164"/>
        </w:trPr>
        <w:tc>
          <w:tcPr>
            <w:tcW w:w="4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F29A29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2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10CE1F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C029B7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0D42FF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Od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D01D35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</w:t>
            </w:r>
          </w:p>
        </w:tc>
        <w:tc>
          <w:tcPr>
            <w:tcW w:w="728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FD5BBC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B52133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C77C91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0294C1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16DEE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B317AF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A04E5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EA6189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5BA35A26" w14:textId="77777777">
        <w:trPr>
          <w:trHeight w:val="126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5A1CE4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</w:t>
            </w:r>
          </w:p>
        </w:tc>
        <w:tc>
          <w:tcPr>
            <w:tcW w:w="5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13074E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na przedsięwzięcia-ogółem (1.1+1.2+1.3)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0C292E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51 156 832,63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94AE7D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24 598 000,33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F6D70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15 477 242,32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A3739D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3 973 902,00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9752F5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5663D5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44 049 144,65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40D2A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DCFB5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0ED2F054" w14:textId="77777777">
        <w:trPr>
          <w:trHeight w:val="134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C65553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1.a</w:t>
            </w:r>
          </w:p>
        </w:tc>
        <w:tc>
          <w:tcPr>
            <w:tcW w:w="5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C40BBF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bieżące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0379DF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5 888 405,02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6757E7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1 390 270,00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A3DE03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1 276 994,02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88C932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810 570,00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9B4E2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129AA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3 477 834,02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C3694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ABCC8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7AEBDFA2" w14:textId="77777777">
        <w:trPr>
          <w:trHeight w:val="102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5A7558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1.b</w:t>
            </w:r>
          </w:p>
        </w:tc>
        <w:tc>
          <w:tcPr>
            <w:tcW w:w="5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549EF7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majątkowe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633616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45 268 427,61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1EA0FE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23 207 730,33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12F030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14 200 248,30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9538F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3 163 332,00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B6C87A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D35B003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40 571 310,63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AE25B4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E93039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16CE6BE6" w14:textId="77777777">
        <w:trPr>
          <w:trHeight w:val="274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EF3D64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1.1</w:t>
            </w:r>
          </w:p>
        </w:tc>
        <w:tc>
          <w:tcPr>
            <w:tcW w:w="5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1302C4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5DE016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976 812,02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6A7F6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479 700,00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A5D92C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497 112,02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894F83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BC4F52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3BEB03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976 812,02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B38CF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34708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7189E300" w14:textId="77777777">
        <w:trPr>
          <w:trHeight w:val="134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0E2383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1.1.1</w:t>
            </w:r>
          </w:p>
        </w:tc>
        <w:tc>
          <w:tcPr>
            <w:tcW w:w="5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74FA9C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bieżące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BEF7FC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246 124,02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3C32B2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179 700,00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71C0B0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66 424,02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F9FAAE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129769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478BCF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246 124,02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CB56F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D5437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0ABF6F2E" w14:textId="77777777">
        <w:trPr>
          <w:trHeight w:val="258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D66EBC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1.1.1.1</w:t>
            </w:r>
          </w:p>
        </w:tc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630654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Budowa żłobka w Barwicach w ramach Programu rozwoju instytucji opieki nad dziećmi do lat 3 "MALUCH+ 2022-2029" - Rozwój instytucji opieki nad dziećmi do lat 3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F68ACD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379C7D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7B1BDC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2025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E8A67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246 124,02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46A0B0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179 700,00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8F2CD3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66 424,02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B7468F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AC6B9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468670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246 124,02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A071B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37839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0101EBD9" w14:textId="77777777">
        <w:trPr>
          <w:trHeight w:val="118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18E3D7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1.1.2</w:t>
            </w:r>
          </w:p>
        </w:tc>
        <w:tc>
          <w:tcPr>
            <w:tcW w:w="5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E9AEC8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majątkowe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E31C47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730 688,00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C09FBE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300 000,00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BD0E99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430 688,00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E5BD80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A3C0FF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02FED40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730 688,00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AD7855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EE24AE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48157656" w14:textId="77777777">
        <w:trPr>
          <w:trHeight w:val="242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C1A5FE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1.1.2.1</w:t>
            </w:r>
          </w:p>
        </w:tc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09EA06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Budowa żłobka w Barwicach w ramach Programu rozwoju instytucji opieki nad dziećmi do lat 3 "MALUCH+ 2022-2029" - Rozwój instytucji opieki nad dziećmi do lat 3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63CAEF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6D1C19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DBCCCA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2025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4C35D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730 688,00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B9D4B1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300 000,00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215981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430 688,00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735D1E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C804A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67D382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730 688,00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2A2CB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0175E9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0737D4A5" w14:textId="77777777">
        <w:trPr>
          <w:trHeight w:val="134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A69A378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1.2</w:t>
            </w:r>
          </w:p>
        </w:tc>
        <w:tc>
          <w:tcPr>
            <w:tcW w:w="5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B137D1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na programy, projekty lub zadania związane z umowami partnerstwa publiczno-prywatnego, z tego: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B7254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1D8175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FC6AF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9FD973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65DD35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E3F838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B65E8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542C65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6E7B4FE7" w14:textId="77777777">
        <w:trPr>
          <w:trHeight w:val="134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E56907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1.2.1</w:t>
            </w:r>
          </w:p>
        </w:tc>
        <w:tc>
          <w:tcPr>
            <w:tcW w:w="5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FAF608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bieżące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BD4522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11F3F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C9BABA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0D438C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E4FA65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66D8C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97D75D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2DC8C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420EBFDE" w14:textId="77777777">
        <w:trPr>
          <w:trHeight w:val="118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B54F2D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1.2.2</w:t>
            </w:r>
          </w:p>
        </w:tc>
        <w:tc>
          <w:tcPr>
            <w:tcW w:w="5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AB275F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majątkowe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123FED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12B4DD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55729E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1ADE82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D6E32A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D5961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EC471A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707A4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25598ED5" w14:textId="77777777">
        <w:trPr>
          <w:trHeight w:val="102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E38097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</w:t>
            </w:r>
          </w:p>
        </w:tc>
        <w:tc>
          <w:tcPr>
            <w:tcW w:w="5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C8EBA3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Wydatki na programy, projekty lub zadania pozostałe (inne niż wymienione w pkt 1.1 i 1.2),z tego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048A5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50 180 020,61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3BA89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24 118 300,33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C03853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14 980 130,30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3D7EED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3 973 902,00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3B1B78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99AE79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43 072 332,63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C736B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8BE83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598EB568" w14:textId="77777777">
        <w:trPr>
          <w:trHeight w:val="118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C958F8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1.3.1</w:t>
            </w:r>
          </w:p>
        </w:tc>
        <w:tc>
          <w:tcPr>
            <w:tcW w:w="5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6708E6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bieżące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CD1B1F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5 642 281,00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965D9C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1 210 570,00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922959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1 210 570,00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4928F3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810 570,00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B4E897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4BBB6E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3 231 710,00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6224E2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92DB53D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1BF890F2" w14:textId="77777777">
        <w:trPr>
          <w:trHeight w:val="242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D2453A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1.3.1.1</w:t>
            </w:r>
          </w:p>
        </w:tc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B691DE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Umowa w sprawie wyrównania dotacji - Przedszkole "Bajkowa kraina" - Wyrównanie dotacji - Przedszkole "Bajkowa kraina" 2018-2021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06DCA5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4B8E78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2022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A553FB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2025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939B7A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2 400 000,00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C06240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400 000,00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85FD4D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400 000,00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535AD3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D0210C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90C5BD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800 000,00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FED194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B069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3DCF186D" w14:textId="77777777">
        <w:trPr>
          <w:trHeight w:val="250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DD4F55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1.3.1.2</w:t>
            </w:r>
          </w:p>
        </w:tc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94B4B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Oświetlenie ulic, placów i dróg w Gminie Barwice - Oświetlenia ulic oraz innych otwartych obiektów publicznych na terenie Gminy Barwice w latach 2023-2026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0A46CC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AF60B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2023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E009B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2026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F9F07C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3 242 281,00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8B850A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810 570,00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B88C1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810 570,00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B3A2FD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810 570,00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49981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5C1CB7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2 431 710,00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C6967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86073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7DBF1542" w14:textId="77777777">
        <w:trPr>
          <w:trHeight w:val="102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E8F2D3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</w:t>
            </w:r>
          </w:p>
        </w:tc>
        <w:tc>
          <w:tcPr>
            <w:tcW w:w="526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B871B4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- wydatki majątkowe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EED332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44 537 739,61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28DF9C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22 907 730,33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17313A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13 769 560,30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C84879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3 163 332,00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9131F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366258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39 840 622,63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677175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7864C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699B45B2" w14:textId="77777777">
        <w:trPr>
          <w:trHeight w:val="250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9F858E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1.3.2.1</w:t>
            </w:r>
          </w:p>
        </w:tc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D366BC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Odrestaurowanie zabytkowego Parku MIejskiego w Barwicach - Poprawa wizerunku Parku Miejskiego w Barwicach 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192571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BE5683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09C01A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2026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1B571F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3 725 000,00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A2A82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1 391 667,00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6DACCC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1 166 667,00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8AD358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1 166 666,00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DAAA83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CC51BC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3 725 000,00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68739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27169D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388870E2" w14:textId="77777777">
        <w:trPr>
          <w:trHeight w:val="156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DB481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1.3.2.2</w:t>
            </w:r>
          </w:p>
        </w:tc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926F7C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Budowa żłobka w Barwicach  - Rozwój instytucji opieki nad dziećmi do lat 3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CBD1D9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E3796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E779D2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2026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39185F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7 353 000,00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8DF5C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3 359 667,00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4DA728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1 996 667,00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12A877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1 996 666,00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58552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685516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7 353 000,00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94EC9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45D85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7FCCA39F" w14:textId="77777777">
        <w:trPr>
          <w:trHeight w:val="250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5F5AFA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1.3.2.3</w:t>
            </w:r>
          </w:p>
        </w:tc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6321099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Przebudowa drogi relacji Barwice - Knyki - Przebudowanie istniejącej konstrukcji drogi. Wykorzystanie przez mieszkańców jako drogi dojazdowej do domostw. Poprawa infrastruktury drogowej. 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B38704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4F583B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2022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F8969D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2025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B6F44E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10 878 859,10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C7240F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5 738 132,80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BF377A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5 140 726,30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C0300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FFDF0D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1CD361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10 878 859,10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E63264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27ED6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74E6AB2E" w14:textId="77777777">
        <w:trPr>
          <w:trHeight w:val="376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AE04F8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1.3.2.5</w:t>
            </w:r>
          </w:p>
        </w:tc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0181D2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Budowa przydomowych oczyszczalni ścieków na terenie Gminy Barwice - Poprawa dostępności do infrastruktury wodno-kanalizacyjnej oraz poprawa jakości życia mieszkańców i dbałość o środowisko poprzez budowę 56 przydomowych oczyszczalni ścieków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E4C6E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26C43E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2023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4365C7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A44250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1 648 605,90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90A153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1 648 605,90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89B1B6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7374AD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FD75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0594F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1 648 605,90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31094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3D7CB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5F478555" w14:textId="77777777">
        <w:trPr>
          <w:trHeight w:val="134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420C28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1.3.2.6</w:t>
            </w:r>
          </w:p>
        </w:tc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D92B88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Budowa oczyszczalni ścieków w miejscowości Chwalimki - Ochrona środowiska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7C171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74FF5F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2023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75819A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F9E396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1 692 500,00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9CC809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1 692 500,00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2D33D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5EC06C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08D36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EA35DCE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1 692 500,00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C52689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82A6D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74AE4E3A" w14:textId="77777777">
        <w:trPr>
          <w:trHeight w:val="258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D2F833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1.3.2.7</w:t>
            </w:r>
          </w:p>
        </w:tc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88B311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Przebudowa drogi w m. Gonne Małe z włączeniem do drogi wojewódzkiej nr 171 - Przebudowa drogi w m. Gonne Małe z włączeniem do drogi wojewódzkiej nr 171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4A544A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906ECE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2023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F79918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B919C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3 405 843,00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E4B32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3 311 231,02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379295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FF3AA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7A721C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787AA9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3 311 231,02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065AB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D4117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7CEF16A2" w14:textId="77777777">
        <w:tc>
          <w:tcPr>
            <w:tcW w:w="4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FC050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599E0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1167FD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CF13C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367BFB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3F18F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AE5C5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19DC9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31267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9C616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5116D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E603F5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329D4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C88D6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E47AE2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4B163B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A09F0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011E2B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1A8C0D00" w14:textId="77777777">
        <w:trPr>
          <w:trHeight w:val="352"/>
        </w:trPr>
        <w:tc>
          <w:tcPr>
            <w:tcW w:w="4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443BD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B86BAB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073A6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57DBC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9840A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F455AD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87AAF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B756E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8E594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02CAF5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31099E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4AF2D4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8526F6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24" w:type="dxa"/>
            <w:gridSpan w:val="5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14:paraId="555D1AED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2</w:t>
            </w:r>
          </w:p>
          <w:p w14:paraId="52E74FD5" w14:textId="77777777" w:rsidR="00E240E6" w:rsidRDefault="00E240E6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6D86CE03" w14:textId="77777777" w:rsidR="00E240E6" w:rsidRDefault="00E240E6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24E954C5" w14:textId="77777777" w:rsidR="00E240E6" w:rsidRDefault="00E240E6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  <w:p w14:paraId="3D87B734" w14:textId="77777777" w:rsidR="00E240E6" w:rsidRDefault="00E240E6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1D7E14CC" w14:textId="77777777">
        <w:trPr>
          <w:trHeight w:val="134"/>
        </w:trPr>
        <w:tc>
          <w:tcPr>
            <w:tcW w:w="4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DB7AF1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lastRenderedPageBreak/>
              <w:t>L.p.</w:t>
            </w:r>
          </w:p>
        </w:tc>
        <w:tc>
          <w:tcPr>
            <w:tcW w:w="36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081D08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Nazwa i cel</w:t>
            </w:r>
          </w:p>
        </w:tc>
        <w:tc>
          <w:tcPr>
            <w:tcW w:w="86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4E9F91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Jednostka odpowiedzialna lub koordynująca</w:t>
            </w:r>
          </w:p>
        </w:tc>
        <w:tc>
          <w:tcPr>
            <w:tcW w:w="7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4C211F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Okres realizacji</w:t>
            </w:r>
          </w:p>
        </w:tc>
        <w:tc>
          <w:tcPr>
            <w:tcW w:w="728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9F5284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Łączne nakłady finansowe</w:t>
            </w:r>
          </w:p>
        </w:tc>
        <w:tc>
          <w:tcPr>
            <w:tcW w:w="6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B2D6AE4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2024</w:t>
            </w:r>
          </w:p>
        </w:tc>
        <w:tc>
          <w:tcPr>
            <w:tcW w:w="6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6A9DF8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2025</w:t>
            </w:r>
          </w:p>
        </w:tc>
        <w:tc>
          <w:tcPr>
            <w:tcW w:w="57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3B17B9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2026</w:t>
            </w:r>
          </w:p>
        </w:tc>
        <w:tc>
          <w:tcPr>
            <w:tcW w:w="6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09EBE0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2027</w:t>
            </w:r>
          </w:p>
        </w:tc>
        <w:tc>
          <w:tcPr>
            <w:tcW w:w="6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AAB7C8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Limit zobowiązań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59517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972BF5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216D44B7" w14:textId="77777777">
        <w:trPr>
          <w:trHeight w:val="236"/>
        </w:trPr>
        <w:tc>
          <w:tcPr>
            <w:tcW w:w="46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F091D5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2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1742F1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6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6FD19E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C991D5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Od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EC86C0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Do</w:t>
            </w:r>
          </w:p>
        </w:tc>
        <w:tc>
          <w:tcPr>
            <w:tcW w:w="728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A3C94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F2E8E2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D0E53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57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7B7964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ECD91B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051AA51" w14:textId="77777777" w:rsidR="002868B2" w:rsidRDefault="002868B2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FFA02B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B07B0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0C5C29DB" w14:textId="77777777">
        <w:trPr>
          <w:trHeight w:val="548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F1F3A6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1.3.2.8</w:t>
            </w:r>
          </w:p>
        </w:tc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1D18F9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Poprawa układu dróg komunikacyjnych na ternie miasta Barwice z poprawą bezpieczeństwa i przyłączeniem do dróg gminnych (Przebudowa dróg/ ulic Rzecznej i Podgórnej, Przebudowa drogi/ ulicy Polnej, Przebudowa ul. Harcerskiej) - Poprawa warunków bezpieczeństwa w ruchu drogowym i komunikacji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53D110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882D07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2022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3433B2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AFF872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8 832 431,61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B23E1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4 229 926,61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FC28E2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B93E24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91D555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1C0DE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4 229 926,61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40FE2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6427EB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0683A08B" w14:textId="77777777">
        <w:trPr>
          <w:trHeight w:val="242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BE74F9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1.3.2.9</w:t>
            </w:r>
          </w:p>
        </w:tc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9A5A10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 xml:space="preserve">Program "Ciepłe mieszkanie" - Ochrona środowiska 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DD6FB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AD1362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CD52EB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2025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2E3AD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4 441 500,00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549AD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1 035 000,00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845E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3 406 500,00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5F1A91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8B107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04166C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4 441 500,00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DD21F9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6D2725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4B5A8CAB" w14:textId="77777777">
        <w:trPr>
          <w:trHeight w:val="242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B2AFC5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1.3.2.10</w:t>
            </w:r>
          </w:p>
        </w:tc>
        <w:tc>
          <w:tcPr>
            <w:tcW w:w="36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DBFAE" w14:textId="77777777" w:rsidR="002868B2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Budowa skateparku przy ul. Wiśniowej w Barwicach - Budowa skateparku przy ul. Wiśniowej w Barwicach</w:t>
            </w:r>
          </w:p>
        </w:tc>
        <w:tc>
          <w:tcPr>
            <w:tcW w:w="8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7F4902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URZĄD MIEJSKI W BARWICACH</w:t>
            </w:r>
          </w:p>
        </w:tc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20B78D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2024</w:t>
            </w:r>
          </w:p>
        </w:tc>
        <w:tc>
          <w:tcPr>
            <w:tcW w:w="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2E96A8" w14:textId="77777777" w:rsidR="002868B2" w:rsidRDefault="00000000">
            <w:pPr>
              <w:jc w:val="center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2025</w:t>
            </w:r>
          </w:p>
        </w:tc>
        <w:tc>
          <w:tcPr>
            <w:tcW w:w="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567D61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2 560 000,00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4BD9E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501 000,00</w:t>
            </w: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BB25E5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2 059 000,00</w:t>
            </w:r>
          </w:p>
        </w:tc>
        <w:tc>
          <w:tcPr>
            <w:tcW w:w="57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A9B7AE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F860DB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0,00</w:t>
            </w:r>
          </w:p>
        </w:tc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A898CF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2 560 000,00</w:t>
            </w:r>
          </w:p>
        </w:tc>
        <w:tc>
          <w:tcPr>
            <w:tcW w:w="18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FB22BA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70182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02D54C77" w14:textId="77777777">
        <w:trPr>
          <w:trHeight w:val="62"/>
        </w:trPr>
        <w:tc>
          <w:tcPr>
            <w:tcW w:w="4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D35E6D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DA616D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D866B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EA6030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78F11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C70A6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E5F61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1EBBCE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17939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860C2D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8E122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5B7362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F662AD3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85D1A6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C88BD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2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AAB72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4289B9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AA5D9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</w:tr>
      <w:tr w:rsidR="002868B2" w14:paraId="37D0A0B5" w14:textId="77777777">
        <w:trPr>
          <w:trHeight w:val="352"/>
        </w:trPr>
        <w:tc>
          <w:tcPr>
            <w:tcW w:w="4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E32634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6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3D82D7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D15CCE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E2177D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ABE948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2144F2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5EF74C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41C9FE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EEF5A1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521D75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40EC65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B99ED5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0F176F" w14:textId="77777777" w:rsidR="002868B2" w:rsidRDefault="002868B2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</w:p>
        </w:tc>
        <w:tc>
          <w:tcPr>
            <w:tcW w:w="1824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702F729" w14:textId="77777777" w:rsidR="002868B2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2</w:t>
            </w:r>
          </w:p>
        </w:tc>
      </w:tr>
    </w:tbl>
    <w:p w14:paraId="59B21E2A" w14:textId="77777777" w:rsidR="002868B2" w:rsidRDefault="00000000">
      <w:r>
        <w:fldChar w:fldCharType="begin"/>
      </w:r>
      <w:r>
        <w:fldChar w:fldCharType="separate"/>
      </w:r>
      <w:r>
        <w:fldChar w:fldCharType="end"/>
      </w:r>
    </w:p>
    <w:p w14:paraId="213C0601" w14:textId="77777777" w:rsidR="002868B2" w:rsidRDefault="002868B2">
      <w:pPr>
        <w:sectPr w:rsidR="002868B2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16BF188D" w14:textId="77777777" w:rsidR="002868B2" w:rsidRDefault="002868B2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</w:p>
    <w:p w14:paraId="3C1D97F0" w14:textId="77777777" w:rsidR="002868B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Objaśnienia przyjętych wartości do Wieloletniej Prognozy Finansowej Gminy Barwice na lata 2024-2032</w:t>
      </w:r>
    </w:p>
    <w:p w14:paraId="565AAD4D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Zgodnie ze zmianami w budżecie na dzień 27 czerwca 2024 r., dokonano następujących zmian w Wieloletniej Prognozie Finansowej Gminy Barwice:</w:t>
      </w:r>
    </w:p>
    <w:p w14:paraId="6FB73804" w14:textId="77777777" w:rsidR="002868B2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Dochody ogółem zwiększono o 985 169,66 zł, z czego dochody bieżące zwiększono o 985 169,66 zł, a dochody majątkowe nie uległy zmianie.</w:t>
      </w:r>
    </w:p>
    <w:p w14:paraId="62ECD182" w14:textId="77777777" w:rsidR="002868B2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Wydatki ogółem zwiększono o 985 169,66 zł, z czego wydatki bieżące zwiększono o 626 169,66 zł, a wydatki majątkowe zwiększono o 359 000,00 zł.</w:t>
      </w:r>
    </w:p>
    <w:p w14:paraId="322E6356" w14:textId="77777777" w:rsidR="002868B2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Wynik budżetu nie uległ zmianie.</w:t>
      </w:r>
    </w:p>
    <w:p w14:paraId="38A59E6D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Szczegółowe informacje na temat zmian w zakresie dochodów, wydatków i wyniku budżetu w roku budżetowym przedstawiono w tabeli poniżej.</w:t>
      </w:r>
    </w:p>
    <w:p w14:paraId="44BBA0AD" w14:textId="77777777" w:rsidR="002868B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1. Zmiany w dochodach i wydatkach w 2024 roku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2868B2" w14:paraId="1D152B8D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E7F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Wyszczególnienie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29D6A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DA548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705A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2868B2" w14:paraId="30B39123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87A1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4094D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75 516 572,49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5925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+985 169,66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BAC09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76 501 742,15</w:t>
            </w:r>
          </w:p>
        </w:tc>
      </w:tr>
      <w:tr w:rsidR="002868B2" w14:paraId="57D3813D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3CA92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F4198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49 223 718,10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4361E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+985 169,66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CE4D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50 208 887,76</w:t>
            </w:r>
          </w:p>
        </w:tc>
      </w:tr>
      <w:tr w:rsidR="002868B2" w14:paraId="6D024BC9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1F466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Dotacje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9D4D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10 263 648,58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6B8CF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+934 033,66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CB757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11 197 682,24</w:t>
            </w:r>
          </w:p>
        </w:tc>
      </w:tr>
      <w:tr w:rsidR="002868B2" w14:paraId="413A590B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24D4B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Pozostałe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DFAF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15 633 006,52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1013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+51 136,00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836C7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15 684 142,52</w:t>
            </w:r>
          </w:p>
        </w:tc>
      </w:tr>
      <w:tr w:rsidR="002868B2" w14:paraId="5B5D90DD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D249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2BD0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75 406 146,17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3969D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+985 169,66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ECE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76 391 315,83</w:t>
            </w:r>
          </w:p>
        </w:tc>
      </w:tr>
      <w:tr w:rsidR="002868B2" w14:paraId="35A0182E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B444E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8375C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48 006 712,25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081C9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+626 169,66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F328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48 632 881,91</w:t>
            </w:r>
          </w:p>
        </w:tc>
      </w:tr>
      <w:tr w:rsidR="002868B2" w14:paraId="64DBACEF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C5D99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Wynagrodzenia i pochodne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9BF7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18 430 643,02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EFCFE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+405 518,53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C60D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18 836 161,55</w:t>
            </w:r>
          </w:p>
        </w:tc>
      </w:tr>
      <w:tr w:rsidR="002868B2" w14:paraId="2F3DF537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639B2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Pozostałe 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389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29 104 069,23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77A9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+220 651,13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606D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29 324 720,36</w:t>
            </w:r>
          </w:p>
        </w:tc>
      </w:tr>
      <w:tr w:rsidR="002868B2" w14:paraId="0DBD7055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FA9F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majątkowe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F961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27 399 433,92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61E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+359 000,00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165DC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27 758 433,92</w:t>
            </w:r>
          </w:p>
        </w:tc>
      </w:tr>
    </w:tbl>
    <w:p w14:paraId="378B2454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6FFD6DE0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2025 r. nie dokonywano zmian w zakresie planowanych dochodów i wydatków budżetowych.</w:t>
      </w:r>
    </w:p>
    <w:p w14:paraId="686D0F87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Wieloletniej Prognozie Finansowej Gminy Barwice:</w:t>
      </w:r>
    </w:p>
    <w:p w14:paraId="3AF99046" w14:textId="77777777" w:rsidR="002868B2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Przychody ogółem w roku budżetowym nie uległy zmianie.</w:t>
      </w:r>
    </w:p>
    <w:p w14:paraId="1320AC4B" w14:textId="77777777" w:rsidR="002868B2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Rozchody ogółem w roku budżetowym nie uległy zmianie.</w:t>
      </w:r>
    </w:p>
    <w:p w14:paraId="677E6B12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2025 nie dokonywano zmian w zakresie planowanych przychodów.</w:t>
      </w:r>
    </w:p>
    <w:p w14:paraId="77DE89B9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2025 nie dokonywano zmian w zakresie planowanych rozchodów.</w:t>
      </w:r>
    </w:p>
    <w:p w14:paraId="2F566589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zakresie zawartych umów, rozchody Gminy Barwice zaplanowano zgodnie z harmonogramami. W tabeli poniżej spłatę ww. zobowiązań przedstawiono w kolumnie „Zobowiązanie historyczne”.</w:t>
      </w:r>
    </w:p>
    <w:p w14:paraId="2081FED4" w14:textId="77777777" w:rsidR="002868B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2. Spłata zaciągniętych i planowanych zobowiązań Gminy Barwice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3024"/>
        <w:gridCol w:w="6048"/>
      </w:tblGrid>
      <w:tr w:rsidR="002868B2" w14:paraId="5722C31E" w14:textId="77777777">
        <w:trPr>
          <w:tblHeader/>
        </w:trPr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9DE7D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223A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Zobowiązanie historyczne [zł]</w:t>
            </w:r>
          </w:p>
        </w:tc>
      </w:tr>
      <w:tr w:rsidR="002868B2" w14:paraId="154B70DB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2AA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2024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C021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768 332,00</w:t>
            </w:r>
          </w:p>
        </w:tc>
      </w:tr>
      <w:tr w:rsidR="002868B2" w14:paraId="524FCDBE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4440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F1B0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768 332,00</w:t>
            </w:r>
          </w:p>
        </w:tc>
      </w:tr>
      <w:tr w:rsidR="002868B2" w14:paraId="21C5B859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4E5F0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01F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883 332,00</w:t>
            </w:r>
          </w:p>
        </w:tc>
      </w:tr>
      <w:tr w:rsidR="002868B2" w14:paraId="170BF00C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DE57B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96D89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883 332,00</w:t>
            </w:r>
          </w:p>
        </w:tc>
      </w:tr>
      <w:tr w:rsidR="002868B2" w14:paraId="32BED40F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B69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2028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2AC7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816 685,00</w:t>
            </w:r>
          </w:p>
        </w:tc>
      </w:tr>
      <w:tr w:rsidR="002868B2" w14:paraId="603B6BB3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A0D07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2029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AD9F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750 000,00</w:t>
            </w:r>
          </w:p>
        </w:tc>
      </w:tr>
      <w:tr w:rsidR="002868B2" w14:paraId="4168B3D1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A20B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lastRenderedPageBreak/>
              <w:t>2030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86F0B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750 000,00</w:t>
            </w:r>
          </w:p>
        </w:tc>
      </w:tr>
      <w:tr w:rsidR="002868B2" w14:paraId="7AE8D5D5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722F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2031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D62A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1 137 000,00</w:t>
            </w:r>
          </w:p>
        </w:tc>
      </w:tr>
      <w:tr w:rsidR="002868B2" w14:paraId="3FFF9F12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03EA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2032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019ED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1 379 667,00</w:t>
            </w:r>
          </w:p>
        </w:tc>
      </w:tr>
    </w:tbl>
    <w:p w14:paraId="4C8646B0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56529CE9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 Wieloletniej Prognozie Finansowej Gminy Barwice na lata 2024-2032 spowodowały modyfikacje w kształtowaniu się relacji z art. 243 ustawy o finansach publicznych. Szczegóły zaprezentowano w tabeli poniżej.</w:t>
      </w:r>
    </w:p>
    <w:p w14:paraId="3A5A81B8" w14:textId="77777777" w:rsidR="002868B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3. Kształtowanie się relacji z art. 243 ust. 1 ustawy o finansach publicznych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25"/>
        <w:gridCol w:w="1649"/>
        <w:gridCol w:w="1650"/>
        <w:gridCol w:w="1649"/>
        <w:gridCol w:w="1650"/>
        <w:gridCol w:w="1649"/>
      </w:tblGrid>
      <w:tr w:rsidR="002868B2" w14:paraId="162707E5" w14:textId="77777777">
        <w:trPr>
          <w:tblHeader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F38F9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98D16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Obsługa zadłużenia (fakt. i plan. po wyłączeniach)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5CA9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Maksymalna obsługa zadłużenia (wg planu po III kwartale)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D86CE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Zachowanie relacji z art. 243 (w oparciu o plan po III kwartale)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4448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Maksymalna obsługa zadłużenia (wg wykonania)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67E2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Zachowanie relacji z art. 243 (w oparciu o wykonanie)</w:t>
            </w:r>
          </w:p>
        </w:tc>
      </w:tr>
      <w:tr w:rsidR="002868B2" w14:paraId="775390EF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97E8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2024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9691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3,21%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3191C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6,84%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7183F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F0E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8,63%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4A06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2868B2" w14:paraId="79228628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C08F9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124E2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4,30%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9F3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6,02%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89B6E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FA95F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7,82%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17641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2868B2" w14:paraId="651080AE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B7F9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BA6A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4,68%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4E3F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6,42%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9E393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C79BC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7,18%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FA63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2868B2" w14:paraId="3B6E4375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56F73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15942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3,94%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019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7,23%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B8B57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D7D1E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7,99%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5D30B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2868B2" w14:paraId="6A596F95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C00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2028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90B22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3,38%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DB3E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6,88%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37C5E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E763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7,64%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76E2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2868B2" w14:paraId="4807F079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AA7C9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2029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378C7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3,00%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2AF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6,49%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5C97A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2A4E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7,25%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6DC23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2868B2" w14:paraId="33382F08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2FEA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1BAC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2,77%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A4C1B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5,87%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6919B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CD36E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6,63%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00EB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2868B2" w14:paraId="3C7E821F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122D2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18EC2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4,03%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725A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7,70%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EAA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90D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7,70%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C33DE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2868B2" w14:paraId="43FE7FF4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2BB1F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889F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4,42%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3F56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8,18%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9E95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D99E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8,18%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788D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</w:tbl>
    <w:p w14:paraId="157F9F77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5C155A51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Dane w tabeli powyżej wskazują, że w całym okresie prognozy Gmina Barwice spełnia relację, o której mowa w art. 243 ust. 1 ustawy o finansach publicznych. Spełnienie dotyczy zarówno relacji obliczonej na podstawie planu na dzień 30.09.2023 r. jak i w oparciu o dane z wykonania budżetu.</w:t>
      </w:r>
    </w:p>
    <w:p w14:paraId="3A36B735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Zmiana Wieloletniej Prognozy Finansowej Gminy Barwice obejmuje również zmiany w załączniku nr 2, które szczegółowo opisano poniżej.</w:t>
      </w:r>
    </w:p>
    <w:p w14:paraId="601F47AA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Dokonano zmian w zakresie następujących przedsięwzięć:</w:t>
      </w:r>
    </w:p>
    <w:p w14:paraId="2B0D35AD" w14:textId="77777777" w:rsidR="002868B2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zakresie programów, projektów lub zadań innych (finansowanych ze środków krajowych):</w:t>
      </w:r>
    </w:p>
    <w:p w14:paraId="34D0FD6C" w14:textId="77777777" w:rsidR="002868B2" w:rsidRDefault="00000000">
      <w:pPr>
        <w:numPr>
          <w:ilvl w:val="1"/>
          <w:numId w:val="3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Budowa skateparku przy ul. Wiśniowej w Barwicach – zmiana w przedsięwzięciu obejmuje m.in.:</w:t>
      </w:r>
    </w:p>
    <w:p w14:paraId="5096EE54" w14:textId="77777777" w:rsidR="002868B2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zwiększenie łącznych nakładów ogółem, limitu wydatków na realizację zadania w roku budżetowym oraz limitu zobowiązań o kwotę 455 000,00 zł.</w:t>
      </w:r>
    </w:p>
    <w:p w14:paraId="4941DB0A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wprowadzone w wykazie wieloletnich przedsięwzięć nie spowodowały zmiany horyzontu czasowego załącznika nr 2 WPF.</w:t>
      </w:r>
    </w:p>
    <w:p w14:paraId="7E7CF641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wprowadzone w wykazie wieloletnich przedsięwzięć wpłynęły na zmianę pozycji 10.1.2 WPF, co przedstawiono w tabeli poniżej.</w:t>
      </w:r>
    </w:p>
    <w:p w14:paraId="1B0023D6" w14:textId="77777777" w:rsidR="002868B2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4. Zmiany w wydatkach majątkowych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2868B2" w14:paraId="167DAB01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84E8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B30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684F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47FF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2868B2" w14:paraId="3C1C1462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0679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34A3D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22 752 730,33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F0C9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+455 000,00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14B4" w14:textId="77777777" w:rsidR="002868B2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23 207 730,33</w:t>
            </w:r>
          </w:p>
        </w:tc>
      </w:tr>
    </w:tbl>
    <w:p w14:paraId="1C46C906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629AA15A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lastRenderedPageBreak/>
        <w:t>Wartości wykazane w pozostałych pozycjach WPF, stanowią informacje uzupełniające względem pozycji opisanych powyżej. Zostały przedstawione w WPF zgodnie z obowiązującym stanem faktycznym, na podstawie zawartych umów i porozumień.</w:t>
      </w:r>
    </w:p>
    <w:p w14:paraId="612CE00C" w14:textId="77777777" w:rsidR="002868B2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Pełen zakres zmian obrazują załączniki nr 1 i 2 do niniejszej uchwały.</w:t>
      </w:r>
    </w:p>
    <w:p w14:paraId="119C0AD9" w14:textId="77777777" w:rsidR="002868B2" w:rsidRDefault="002868B2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</w:p>
    <w:p w14:paraId="2A58DC2F" w14:textId="77777777" w:rsidR="002868B2" w:rsidRDefault="00000000">
      <w:pPr>
        <w:spacing w:after="160" w:line="259" w:lineRule="auto"/>
        <w:jc w:val="left"/>
        <w:rPr>
          <w:rFonts w:ascii="Calibri" w:hAnsi="Calibri"/>
          <w:szCs w:val="20"/>
          <w:lang w:eastAsia="en-US" w:bidi="ar-SA"/>
        </w:rPr>
      </w:pPr>
      <w:r>
        <w:rPr>
          <w:rFonts w:ascii="Calibri" w:hAnsi="Calibri"/>
          <w:szCs w:val="20"/>
          <w:lang w:eastAsia="en-US" w:bidi="ar-SA"/>
        </w:rPr>
        <w:fldChar w:fldCharType="begin"/>
      </w:r>
      <w:r>
        <w:rPr>
          <w:rFonts w:ascii="Calibri" w:hAnsi="Calibri"/>
          <w:szCs w:val="20"/>
          <w:lang w:eastAsia="en-US" w:bidi="ar-SA"/>
        </w:rPr>
        <w:fldChar w:fldCharType="separate"/>
      </w:r>
      <w:r>
        <w:rPr>
          <w:rFonts w:ascii="Calibri" w:hAnsi="Calibri"/>
          <w:szCs w:val="20"/>
          <w:lang w:eastAsia="en-US" w:bidi="ar-SA"/>
        </w:rPr>
        <w:fldChar w:fldCharType="end"/>
      </w:r>
    </w:p>
    <w:sectPr w:rsidR="002868B2">
      <w:pgSz w:w="11906" w:h="16838"/>
      <w:pgMar w:top="1440" w:right="1800" w:bottom="1440" w:left="180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lowerLetter"/>
      <w:lvlText w:val="%3."/>
      <w:lvlJc w:val="left"/>
      <w:pPr>
        <w:ind w:left="21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lowerLetter"/>
      <w:lvlText w:val="%4."/>
      <w:lvlJc w:val="left"/>
      <w:pPr>
        <w:ind w:left="24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lowerLetter"/>
      <w:lvlText w:val="%5."/>
      <w:lvlJc w:val="left"/>
      <w:pPr>
        <w:ind w:left="284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lowerLetter"/>
      <w:lvlText w:val="%6."/>
      <w:lvlJc w:val="left"/>
      <w:pPr>
        <w:ind w:left="320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lowerLetter"/>
      <w:lvlText w:val="%7."/>
      <w:lvlJc w:val="left"/>
      <w:pPr>
        <w:ind w:left="356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lowerLetter"/>
      <w:lvlText w:val="%8."/>
      <w:lvlJc w:val="left"/>
      <w:pPr>
        <w:ind w:left="39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lowerLetter"/>
      <w:lvlText w:val="%9."/>
      <w:lvlJc w:val="left"/>
      <w:pPr>
        <w:ind w:left="42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)"/>
      <w:lvlJc w:val="left"/>
      <w:pPr>
        <w:ind w:left="14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)"/>
      <w:lvlJc w:val="left"/>
      <w:pPr>
        <w:ind w:left="17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)"/>
      <w:lvlJc w:val="left"/>
      <w:pPr>
        <w:ind w:left="21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)"/>
      <w:lvlJc w:val="left"/>
      <w:pPr>
        <w:ind w:left="249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)"/>
      <w:lvlJc w:val="left"/>
      <w:pPr>
        <w:ind w:left="285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)"/>
      <w:lvlJc w:val="left"/>
      <w:pPr>
        <w:ind w:left="32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)"/>
      <w:lvlJc w:val="left"/>
      <w:pPr>
        <w:ind w:left="35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)"/>
      <w:lvlJc w:val="left"/>
      <w:pPr>
        <w:ind w:left="39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num w:numId="1" w16cid:durableId="216550707">
    <w:abstractNumId w:val="0"/>
  </w:num>
  <w:num w:numId="2" w16cid:durableId="1866752547">
    <w:abstractNumId w:val="1"/>
  </w:num>
  <w:num w:numId="3" w16cid:durableId="1003363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868B2"/>
    <w:rsid w:val="00367C9E"/>
    <w:rsid w:val="00750BB2"/>
    <w:rsid w:val="00A77B3E"/>
    <w:rsid w:val="00CA2A55"/>
    <w:rsid w:val="00E2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080C37"/>
  <w15:docId w15:val="{ED766DB1-E16E-4936-AF31-C44FA6D88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Kartarzyna%20Git\AppData\Local\Temp\Legislator\06AA6C0F-B81A-42C8-97F7-5842EBD074C5\Zalacznik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1627</Words>
  <Characters>9768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V/24/2024 z dnia 27 czerwca 2024 r.</dc:title>
  <dc:subject>w sprawie uchwalenia zmiany wieloletniej prognozy finansowej Gminy Barwice na lata 2024-2032</dc:subject>
  <dc:creator>Lorkiewicz_J</dc:creator>
  <cp:lastModifiedBy>Justyna Lorkiewicz</cp:lastModifiedBy>
  <cp:revision>2</cp:revision>
  <dcterms:created xsi:type="dcterms:W3CDTF">2024-06-27T12:51:00Z</dcterms:created>
  <dcterms:modified xsi:type="dcterms:W3CDTF">2024-06-27T12:51:00Z</dcterms:modified>
  <cp:category>Akt prawny</cp:category>
</cp:coreProperties>
</file>