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DEE8E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IV/11/2024</w:t>
      </w:r>
      <w:r>
        <w:rPr>
          <w:b/>
          <w:caps/>
        </w:rPr>
        <w:br/>
        <w:t>Rady Miejskiej w Barwicach</w:t>
      </w:r>
    </w:p>
    <w:p w14:paraId="749A625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12 czerwca 2024 r.</w:t>
      </w:r>
    </w:p>
    <w:p w14:paraId="61BBEE82" w14:textId="77777777" w:rsidR="00A77B3E" w:rsidRDefault="00000000">
      <w:pPr>
        <w:keepNext/>
        <w:spacing w:after="480"/>
        <w:jc w:val="center"/>
      </w:pPr>
      <w:r>
        <w:rPr>
          <w:b/>
        </w:rPr>
        <w:t>w sprawie zasad i trybu udzielania dotacji na prace konserwatorskie, restauratorskie lub roboty budowlane przy zabytku wpisanym do rejestru zabytków lub gminnej ewidencji zabytków w ramach Rządowego Programu Odbudowy Zabytków</w:t>
      </w:r>
    </w:p>
    <w:p w14:paraId="01B9ECF0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</w:t>
      </w:r>
      <w:proofErr w:type="spellStart"/>
      <w:r>
        <w:t>t.j</w:t>
      </w:r>
      <w:proofErr w:type="spellEnd"/>
      <w:r>
        <w:t>. Dz. U.</w:t>
      </w:r>
      <w:r>
        <w:br/>
        <w:t>z 2024 r. poz. 609, 721), art. 81 ust. 1 ustawy z dnia 23 lipca 2003 r. o ochronie zabytków i opiece nad zabytkami (</w:t>
      </w:r>
      <w:proofErr w:type="spellStart"/>
      <w:r>
        <w:t>t.j</w:t>
      </w:r>
      <w:proofErr w:type="spellEnd"/>
      <w:r>
        <w:t>. Dz. U. z 2022 r. poz. 840, z 2023 r. poz. 951, 1688, 1904) oraz</w:t>
      </w:r>
      <w:r>
        <w:br/>
        <w:t>w związku z Uchwałą nr 232/2022 Rady Ministrów z dnia 23 listopada 2022 r. w sprawie ustanowienia rządowego Programu Odbudowy Zabytków (RM-06111-230-22), Rada Miejska w Barwicach uchwala, co następuje :</w:t>
      </w:r>
    </w:p>
    <w:p w14:paraId="54C3626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Uchwała określa zasady i tryb udzielania dotacji w ramach z Rządowego Programu Odbudowy Zabytków ustanowionego Uchwałą Nr 232/2022 Rady Ministrów z dnia 23 listopada 2022r.(RM-06111-230-22), zwanego dalej „Programem”, przeznaczonych na prace konserwatorskie, restauratorskie lub roboty budowlane przy zabytkach wpisanych do rejestru zabytków lub znajdujących się w gminnej ewidencji zabytków Gminy Barwice, położonych na terenie Gminy Barwice.</w:t>
      </w:r>
    </w:p>
    <w:p w14:paraId="66A280C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O udzielenie dotacji mogą ubiegać się podmioty posiadające tytuł prawny do zabytku wynikający z prawa własności, użytkowania wieczystego, trwałego zarządu, ograniczonego prawa rzeczowego albo stosunku zobowiązaniowego, zwane dalej „Wnioskodawcą”.</w:t>
      </w:r>
    </w:p>
    <w:p w14:paraId="03342D9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Dotacja, o której mowa w §1 może zostać udzielona na finansowanie nakładów koniecznych określonych w art. 77 ustawy z dnia 23 lipca 2003 r. o ochronie zabytków i opiece nad zabytkami.</w:t>
      </w:r>
    </w:p>
    <w:p w14:paraId="03C5A9A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Dotacja może być przyznana na realizację zadania inwestycyjnego objętego zgłoszeniem o udzielenie dotacji w ramach Programu, zwanym w postanowieniach uchwały „Zgłoszeniem”.</w:t>
      </w:r>
    </w:p>
    <w:p w14:paraId="510A8DE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Dotacja wypłacana jest po podpisaniu umowy o udzielenie dotacji między Wnioskodawcą i Gminą Barwice na podstawie promesy wypłaty dofinansowania z Programu udzielonej Gminie Barwice przez Bank Gospodarstwa Krajowego i zgodnie z Regulaminem Programu - po zakończeniu realizacji zadania lub jego wydzielonego etapu.</w:t>
      </w:r>
    </w:p>
    <w:p w14:paraId="1CF237F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Dotacja może zostać udzielona do wysokości 100% wartości zadania inwestycyjnego wskazanej w zgłoszeniu, przy zastrzeżeniu § 3 ust. 1.</w:t>
      </w:r>
    </w:p>
    <w:p w14:paraId="1359C89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 przypadku, gdy wartość zadania inwestycyjnego objętego dotacją, ustalona po przeprowadzeniu postępowania zakupowego oraz po zakończeniu inwestycji, będzie wyższa niż wartość udzielonej dotacji, Wnioskodawca jest zobowiązany do pokrycia z własnych środków powstałej różnicy.</w:t>
      </w:r>
    </w:p>
    <w:p w14:paraId="7671E64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przypadku, gdy wartość zadania inwestycyjnego objętego dotacją, ustalona po przeprowadzeniu postępowania zakupowego oraz po zakończeniu inwestycji, będzie niższa niż wartość wskazana w zgłoszeniu, dotacja podlegać będzie obniżeniu w sposób proporcjonalny.</w:t>
      </w:r>
    </w:p>
    <w:p w14:paraId="0A9B46C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 xml:space="preserve">W przypadku ubiegania się o dotację przez podmiot prowadzący działalność gospodarczą w rozumieniu unijnego prawa konkurencji, w tym działalność w zakresie rolnictwa i rybołówstwa, na prace przy zabytkach wykorzystywanych do prowadzenia tej działalności, dotacja udzielona w trybie niniejszej uchwały będzie stanowiła pomoc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lub pomoc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w rolnictwie, bądź pomoc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w rybołówstwie, a jej udzielenie następuje zgodnie z:</w:t>
      </w:r>
    </w:p>
    <w:p w14:paraId="01F7CB44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rozporządzeniem Komisji (UE) nr 2023/2831 z dnia 13 grudnia 2023 r. w sprawie stosowania art. 107 i 108 Traktatu o funkcjonowaniu Unii Europejskiej do pomocy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(Dz. U. UE L 2831 z 15.12.2023 roku);</w:t>
      </w:r>
    </w:p>
    <w:p w14:paraId="1A3DAA4D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rozporządzeniem Komisji (UE) nr 1408/2013 z dnia 18 grudnia 2013 r. w sprawie stosowania art. 107 i 108 Traktatu o funkcjonowaniu Unii Europejskiej do pomocy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w sektorze rolnym (Dz. Urz. UE L 352 z 24.12.2013, str. 9, 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zm.);</w:t>
      </w:r>
    </w:p>
    <w:p w14:paraId="4ABB0119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lastRenderedPageBreak/>
        <w:t>3) </w:t>
      </w:r>
      <w:r>
        <w:rPr>
          <w:color w:val="000000"/>
          <w:u w:color="000000"/>
        </w:rPr>
        <w:t xml:space="preserve">rozporządzenie Komisji (UE) nr 717/2014 z dnia 27 czerwca 2014 r. w sprawie stosowania art. 107 i 108 Traktatu o funkcjonowaniu Unii Europejskiej do pomocy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w sektorze rybołówstwa i akwakultury (Dz. Urz. UE L 190 z 28.06.2014, str. 45, 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zm.).</w:t>
      </w:r>
    </w:p>
    <w:p w14:paraId="0326049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 przypadku przekroczenia dopuszczalnego pułapu pomocy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oraz poziomu dopuszczalnej intensywności pomocy, dotacja nie zostanie udzielona.</w:t>
      </w:r>
    </w:p>
    <w:p w14:paraId="648B970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Podmiot ubiegający się o pomoc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będzie zobowiązany do przedstawienia podmiotowi udzielającemu pomocy, przed podpisaniem umowy o udzielenie dotacji:</w:t>
      </w:r>
    </w:p>
    <w:p w14:paraId="5A2EF1BE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wszystkich zaświadczeń o przyznanej pomocy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oraz pomocy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br/>
        <w:t>w rolnictwie lub rybołówstwie, jakie otrzymał w ciągu minionych trzech lat albo oświadczenia</w:t>
      </w:r>
      <w:r>
        <w:rPr>
          <w:color w:val="000000"/>
          <w:u w:color="000000"/>
        </w:rPr>
        <w:br/>
        <w:t>o wielkości tej pomocy otrzymanej w tym okresie, albo oświadczenia o nieotrzymaniu takiej pomocy</w:t>
      </w:r>
      <w:r>
        <w:rPr>
          <w:color w:val="000000"/>
          <w:u w:color="000000"/>
        </w:rPr>
        <w:br/>
        <w:t xml:space="preserve">w tym okresie, a w przypadku ubiegania się o pomoc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w rolnictwie</w:t>
      </w:r>
      <w:r>
        <w:rPr>
          <w:color w:val="000000"/>
          <w:u w:color="000000"/>
        </w:rPr>
        <w:br/>
        <w:t xml:space="preserve">i rybołówstwie wszystkich zaświadczeń o pomocy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w rolnictwie lub rybołówstwie oraz pomocy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>, jakie otrzymał w roku, w którym ubiega się o pomoc oraz w ciągu</w:t>
      </w:r>
      <w:r>
        <w:rPr>
          <w:color w:val="000000"/>
          <w:u w:color="000000"/>
        </w:rPr>
        <w:br/>
        <w:t>2 poprzedzających go lat podatkowych albo oświadczenia o wielkości tej pomocy otrzymanej w tym okresie, albo oświadczenia o nieotrzymaniu takiej pomocy w tym okresie;</w:t>
      </w:r>
    </w:p>
    <w:p w14:paraId="55FCE7F4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informacji niezbędnej do udzielenia pomocy de </w:t>
      </w:r>
      <w:proofErr w:type="spellStart"/>
      <w:r>
        <w:rPr>
          <w:color w:val="000000"/>
          <w:u w:color="000000"/>
        </w:rPr>
        <w:t>mininis</w:t>
      </w:r>
      <w:proofErr w:type="spellEnd"/>
      <w:r>
        <w:rPr>
          <w:color w:val="000000"/>
          <w:u w:color="000000"/>
        </w:rPr>
        <w:t xml:space="preserve"> zgodnie z zakresem i wzorem określonym w rozporządzeniu Rady Ministrów z dnia 29 marca 2010 r. w sprawie zakresu informacji przedstawianych przez podmiot ubiegający się o pomoc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(Dz. U. z 2024 r. poz. 40) albo rozporządzeniu Rady Ministrów z dnia 11 czerwca 2010 r. w sprawie informacji składanych przez podmioty ubiegające się o pomoc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w rolnictwie lub rybołówstwie (Dz.U. z 2010 r. Nr 121, poz. 810).</w:t>
      </w:r>
    </w:p>
    <w:p w14:paraId="625B64F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Pomoc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może być udzielona do dnia 30 czerwca 2031 r.</w:t>
      </w:r>
    </w:p>
    <w:p w14:paraId="673E269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Pomoc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w rolnictwie może być udzielona do dnia 30 czerwca 2028 r.</w:t>
      </w:r>
    </w:p>
    <w:p w14:paraId="565B18D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 xml:space="preserve">Pomoc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w rybołówstwie może być udzielona do 30 czerwca 2030 r.</w:t>
      </w:r>
      <w:r>
        <w:rPr>
          <w:color w:val="000000"/>
          <w:u w:color="000000"/>
        </w:rPr>
        <w:br/>
      </w:r>
    </w:p>
    <w:p w14:paraId="7FD3D8F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Wyłonienie zgłoszeń skierowanych do ubiegania się przez Gminę Barwice o dofinansowanie na udzielenie dotacji w ramach Programu przeprowadza Burmistrz Barwic.</w:t>
      </w:r>
    </w:p>
    <w:p w14:paraId="7D37BA7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Zgłoszenie o dotację składa się do Burmistrza Barwic pisemnie lub ustnie do protokołu, sporządzanego przez upoważnionego pracownika organu. W przypadku dokonania zgłoszenia ustnie do protokołu, protokół jest podpisywany także przez Wnioskodawcę. Zgłoszenie powinno zawierać:</w:t>
      </w:r>
    </w:p>
    <w:p w14:paraId="5DFA85A8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informacje o planowanej inwestycji niezbędne do wypełnienia wniosku o dofinansowanie z Programu, a w szczególności: informacje o zabytku, opis prac lub robót przy zabytku i termin ich wykonania, całkowity koszt prac lub robót przy zabytku, określenie wysokości dotacji, o którą ubiega się Wnioskodawca, wysokość ewentualnych udziału środków własnych</w:t>
      </w:r>
      <w:r>
        <w:rPr>
          <w:color w:val="000000"/>
          <w:u w:color="000000"/>
        </w:rPr>
        <w:br/>
        <w:t>i z innych źródeł;</w:t>
      </w:r>
    </w:p>
    <w:p w14:paraId="6EE6710B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dane kontaktowe Wnioskodawcy;</w:t>
      </w:r>
    </w:p>
    <w:p w14:paraId="198BAC3C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deklarację rozpoczęcia postępowania zakupowego w terminie wymaganym w Regulaminie Programu;</w:t>
      </w:r>
    </w:p>
    <w:p w14:paraId="1E5B2961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przypadku określonym w § 4 ust. 1 - dodatkowo dokumenty wymienione w § 4 ust. 3.</w:t>
      </w:r>
    </w:p>
    <w:p w14:paraId="2A4F2ED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Zgłoszenia podlegają dwuetapowej ocenie: formalnej i merytorycznej.</w:t>
      </w:r>
    </w:p>
    <w:p w14:paraId="3AC4448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Ocena formalna polega na sprawdzeniu kompletności zgłoszeń w zakresie spełnienia wymagań określonych w ust. 1 oraz zgodności z Regulaminem Programu. W przypadku stwierdzenia w zgłoszeniu braków lub uchybień formalnych, Wnioskodawca zostanie wezwany do ich usunięcia we wskazanym terminie, pod rygorem odrzucenia zgłoszenia.</w:t>
      </w:r>
    </w:p>
    <w:p w14:paraId="1685836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Do oceny merytorycznej kwalifikowane są zgłoszenia, które uzyskały pozytywną ocenę formalną.</w:t>
      </w:r>
    </w:p>
    <w:p w14:paraId="1B0FAFA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Ocena merytoryczna dokonywana jest w oparciu o kryteria określone w ogłoszeniu o naborze zgłoszeń.</w:t>
      </w:r>
    </w:p>
    <w:p w14:paraId="43D2AFA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 xml:space="preserve">W poszczególnych edycjach Programu Wnioskodawca może złożyć tylko jedno zgłoszenie dla jednego zabytku. </w:t>
      </w:r>
    </w:p>
    <w:p w14:paraId="04AA4C0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Dotacja może być przyznana wyłącznie na realizację zadań, o których mowa w § 3 ust. 1, dla których na dzień złożenia przez Gminę Barwice wniosku o dofinansowanie na udzielenie dotacji z Programu, nie ogłoszono postępowań mających na celu wyłonienie wykonawcy lub wykonawców i nie rozpoczęto zawartych we wniosku prac.</w:t>
      </w:r>
    </w:p>
    <w:p w14:paraId="14345E2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Złożenie zgłoszenia o udzielenie dotacji nie jest równoznaczne z przyznaniem dotacji i nie gwarantuje przyznania dotacji we wnioskowanej przez Wnioskodawcę wysokości.</w:t>
      </w:r>
    </w:p>
    <w:p w14:paraId="380C9FF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Gmina Barwice wystąpi do Prezesa Rady Ministrów za pośrednictwem Banku Gospodarstwa Krajowego z wnioskiem o dofinansowanie na udzielenie dotacji z Programu dla zadnia inwestycyjnego objętego wybranym zgłoszeniem.</w:t>
      </w:r>
    </w:p>
    <w:p w14:paraId="5761772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Przyznanie przez Bank Gospodarstwa Krajowego Gminie Barwice wstępnej promesy wypłaty dofinansowania na udzielenie dotacji na realizację zadania ujętego we wniosku będzie podstawą do wystąpienia do Rady Miejskiej w Barwicach o przyznanie dotacji, o której mowa w § 3 ust. 1.</w:t>
      </w:r>
    </w:p>
    <w:p w14:paraId="51243A3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t>1. </w:t>
      </w:r>
      <w:r>
        <w:rPr>
          <w:color w:val="000000"/>
          <w:u w:color="000000"/>
        </w:rPr>
        <w:t xml:space="preserve">Przyznanie dotacji następuje w formie uchwały Rady Miejskiej w Barwicach, określającej nazwę podmiotu otrzymującego dotację, nazwę zadania, na wykonanie którego przyznano dotację, kwotę przyznanej dotacji ze wskazaniem udziału środków, o których mowa w ust. 2. </w:t>
      </w:r>
    </w:p>
    <w:p w14:paraId="75DAABF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Dotacja, o której mowa w ust. 1 przekazywana jest przez Gminę Barwice ze środków pochodzących z Rządowego Programu Odbudowy Zabytków, o którym mowa w § 1, które wynoszą 98% kwoty dotacji oraz ze środków z budżetu Gminy Barwice, niepochodzących z Programu, które wynoszą 2% kwoty dotacji (udział własny Gminy Barwice).</w:t>
      </w:r>
    </w:p>
    <w:p w14:paraId="61042E5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color w:val="000000"/>
          <w:u w:color="000000"/>
        </w:rPr>
        <w:t>Podstawą formalną przekazania dotacji jest umowa w sprawie udzielenia dotacji zawierana między Gminą Barwice a Wnioskodawcą, po przeprowadzeniu przez Wnioskodawcę procedur wyłonienia wykonawcy zadania i po uzyskaniu przez Gminę Barwice promesy wypłaty dofinansowania z Programu od Banku Gospodarstwa Krajowego zgodnie z warunkami określonymi uchwałą nr 232/2022 Rady Ministrów z dnia 23 listopada 2022 r. w sprawie ustanowienia Rządowego Programu Odbudowy Zabytków wraz z załącznikami oraz Regulaminem naboru wniosków o dofinansowanie z Rządowego Programu Odbudowy Zabytków. Po podpisaniu umowy o przyznanie dotacji Wnioskodawca staje się Beneficjentem dotacji.</w:t>
      </w:r>
    </w:p>
    <w:p w14:paraId="7871E8E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rPr>
          <w:color w:val="000000"/>
          <w:u w:color="000000"/>
        </w:rPr>
        <w:t>Dotacja nie może być wykorzystana na inne cele niż określone w umowie.</w:t>
      </w:r>
    </w:p>
    <w:p w14:paraId="45012CC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rPr>
          <w:color w:val="000000"/>
          <w:u w:color="000000"/>
        </w:rPr>
        <w:t>Wykaz beneficjentów, wysokość przyznanych dotacji oraz zakres realizowanych prac objętych dotacją podlega publikacji w Biuletynie Informacji Publicznej Urzędu Miejskiego w Barwicach.</w:t>
      </w:r>
    </w:p>
    <w:p w14:paraId="591FAB2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t>1. </w:t>
      </w:r>
      <w:r>
        <w:rPr>
          <w:color w:val="000000"/>
          <w:u w:color="000000"/>
        </w:rPr>
        <w:t xml:space="preserve">Do zgłoszeń i wniosków złożonych w ramach Rządowego Programu Odbudowy Zabytków na podstawie ogłoszenia Banku Gospodarstwa Krajowego nr 1/2022 o naborze wniosków o dofinansowanie z Rządowego Programu Odbudowy Zabytków przed wejściem w życie niniejszej uchwały, stosuje się odpowiednio przepisy niniejszej uchwały. </w:t>
      </w:r>
    </w:p>
    <w:p w14:paraId="2EF4ECD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przypadku wystąpienia ze zgłoszeniem o dotację, złożonym w formie ustnej przed dniem wejścia w życie niniejszej uchwały, protokół, o którym mowa w § 6 ust. 1 sporządza się z udziałem Wnioskodawcy w terminie 14 dni od dnia wejścia w życie niniejszej uchwały. Niesporządzenie protokołu w terminie, o którym mowa w zdaniu poprzedzającym skutkuje pozostawieniem zgłoszenia bez rozpatrzenia.</w:t>
      </w:r>
    </w:p>
    <w:p w14:paraId="052F353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Jeżeli do zgłoszenia o dotację, o którym mowa ust. 2, nie przedłożono dokumentów, o których mowa w § 4 ust. 3, Wnioskodawca uzupełnia zgłoszenie w trybie przewidzianym</w:t>
      </w:r>
      <w:r>
        <w:rPr>
          <w:color w:val="000000"/>
          <w:u w:color="000000"/>
        </w:rPr>
        <w:br/>
        <w:t>w § 6 ust. 3 zdanie 2, przy czym Wnioskodawca może zostać wezwany do uzupełnienia braków nie wcześniej, niż po sporządzeniu protokołu, o którym mowa w ust. 2.</w:t>
      </w:r>
    </w:p>
    <w:p w14:paraId="7F189C5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rPr>
          <w:color w:val="000000"/>
          <w:u w:color="000000"/>
        </w:rPr>
        <w:t>W sprawach udzielania dotacji w ramach Rządowego Programu Odbudowy Zabytków, przyjętego uchwałą Rady Ministrów z dnia 23 listopada 2022 r., a których zasady i tryb udzielania, sposobów jej rozliczania oraz sposobów kontroli został nadany niniejszą uchwałą, nie stosuje przepisów Uchwały nr XXXVII/253/2010 Rady Miejskiej w Barwicach z dnia 25 marca 2010 r. w sprawie określenia zasad udzielania dotacji na sfinansowanie prac konserwatorskich, restauratorskich lub robót budowlanych przy zabytku wpisanym do rejestru.</w:t>
      </w:r>
    </w:p>
    <w:p w14:paraId="6E33E737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17. </w:t>
      </w:r>
      <w:r>
        <w:rPr>
          <w:color w:val="000000"/>
          <w:u w:color="000000"/>
        </w:rPr>
        <w:t>Uchwała wchodzi w życie po upływie 14 dni od dnia ogłoszenia w Dzienniku Urzędowym Województwa Zachodniopomorskiego.</w:t>
      </w:r>
    </w:p>
    <w:p w14:paraId="583A08D0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570F9B1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3366E" w14:paraId="07A2B7D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27C4E2" w14:textId="77777777" w:rsidR="0093366E" w:rsidRDefault="0093366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B8D3D1" w14:textId="77777777" w:rsidR="0093366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0874894F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93366E"/>
    <w:rsid w:val="00947A30"/>
    <w:rsid w:val="009628F8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A96686"/>
  <w15:docId w15:val="{78A01516-F357-4ACD-803D-4AEFDCD95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1674</Words>
  <Characters>10050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IV/11/2024 z dnia 12 czerwca 2024 r.</dc:title>
  <dc:subject>w sprawie zasad i^trybu udzielania dotacji na prace konserwatorskie, restauratorskie lub roboty budowlane przy zabytku wpisanym do rejestru zabytków lub gminnej ewidencji zabytków w^ramach Rządowego Programu Odbudowy Zabytków</dc:subject>
  <dc:creator>Lorkiewicz_J</dc:creator>
  <cp:lastModifiedBy>Justyna Lorkiewicz</cp:lastModifiedBy>
  <cp:revision>2</cp:revision>
  <dcterms:created xsi:type="dcterms:W3CDTF">2024-06-13T07:07:00Z</dcterms:created>
  <dcterms:modified xsi:type="dcterms:W3CDTF">2024-06-13T07:07:00Z</dcterms:modified>
  <cp:category>Akt prawny</cp:category>
</cp:coreProperties>
</file>