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41B6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II/7/2024</w:t>
      </w:r>
      <w:r>
        <w:rPr>
          <w:b/>
          <w:caps/>
        </w:rPr>
        <w:br/>
        <w:t>Rady Miejskiej w Barwicach</w:t>
      </w:r>
    </w:p>
    <w:p w14:paraId="376BD30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maja 2024 r.</w:t>
      </w:r>
    </w:p>
    <w:p w14:paraId="3E8B6539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 na lata 2024-2033</w:t>
      </w:r>
    </w:p>
    <w:p w14:paraId="04B6FF99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r. o finansach publicznych (</w:t>
      </w:r>
      <w:proofErr w:type="spellStart"/>
      <w:r>
        <w:t>t.j</w:t>
      </w:r>
      <w:proofErr w:type="spellEnd"/>
      <w:r>
        <w:t>. Dz. U. z 2023 r. poz. 1270, 1273, 1407, 1429, 1641, 1693 i 1872) Rada Miejska w Barwicach uchwala co następuje:</w:t>
      </w:r>
    </w:p>
    <w:p w14:paraId="7B78336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LXVI/543/2023 Rady Miejskiej w Barwicach z dnia 28.12.2023 r. w sprawie Wieloletniej Prognozy Finansowej Gminy Barwice na lata 2024-2033 z </w:t>
      </w:r>
      <w:proofErr w:type="spellStart"/>
      <w:r>
        <w:t>późn</w:t>
      </w:r>
      <w:proofErr w:type="spellEnd"/>
      <w:r>
        <w:t>. zmianami wprowadza się następujące zmiany:</w:t>
      </w:r>
    </w:p>
    <w:p w14:paraId="4D59A1D5" w14:textId="77777777" w:rsidR="00A77B3E" w:rsidRDefault="00000000">
      <w:pPr>
        <w:spacing w:before="120" w:after="120"/>
        <w:ind w:left="340" w:firstLine="340"/>
      </w:pPr>
      <w:r>
        <w:t>1) skraca się horyzont czasowy prognozy do 2032 roku;</w:t>
      </w:r>
    </w:p>
    <w:p w14:paraId="02A23BEE" w14:textId="77777777" w:rsidR="00A77B3E" w:rsidRDefault="00000000">
      <w:pPr>
        <w:spacing w:before="120" w:after="120"/>
        <w:ind w:left="340" w:firstLine="340"/>
      </w:pPr>
      <w:r>
        <w:t>2) tytuł uchwały otrzymuje brzmienie „Wieloletnia Prognoza Finansowa Gminy Barwice na lata 2024-2032”;</w:t>
      </w:r>
    </w:p>
    <w:p w14:paraId="24E1BAE2" w14:textId="77777777" w:rsidR="00A77B3E" w:rsidRDefault="00000000">
      <w:pPr>
        <w:spacing w:before="120" w:after="120"/>
        <w:ind w:left="340" w:firstLine="340"/>
      </w:pPr>
      <w:r>
        <w:t>3) załącznik nr 1 – Wieloletnia Prognoza Finansowa Gminy Barwice na lata 2024-2033 otrzymuje brzmienie załącznika nr 1 do uchwały;</w:t>
      </w:r>
    </w:p>
    <w:p w14:paraId="02CB2409" w14:textId="77777777" w:rsidR="00A77B3E" w:rsidRDefault="00000000">
      <w:pPr>
        <w:spacing w:before="120" w:after="120"/>
        <w:ind w:left="340" w:firstLine="340"/>
      </w:pPr>
      <w:r>
        <w:t>4) w Wykazie wieloletnich przedsięwzięć Gminy Barwice, stanowiącym załącznik nr 2 do zmienianej uchwały – określone w załączniku nr 2 do niniejszej uchwały;</w:t>
      </w:r>
    </w:p>
    <w:p w14:paraId="46320CAA" w14:textId="77777777" w:rsidR="00A77B3E" w:rsidRDefault="00000000">
      <w:pPr>
        <w:spacing w:before="120" w:after="120"/>
        <w:ind w:left="340" w:firstLine="340"/>
      </w:pPr>
      <w:r>
        <w:t>5) objaśnienia przyjętych wartości do Wieloletniej Prognozy Finansowej Gminy Barwice stanowią załącznik nr 3 do niniejszej uchwały.</w:t>
      </w:r>
    </w:p>
    <w:p w14:paraId="091CB3B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D27822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FB89949" w14:textId="77777777" w:rsidR="00A77B3E" w:rsidRDefault="00A77B3E">
      <w:pPr>
        <w:keepNext/>
        <w:keepLines/>
        <w:spacing w:before="120" w:after="120"/>
        <w:ind w:firstLine="340"/>
      </w:pPr>
    </w:p>
    <w:p w14:paraId="47DD692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D6F24" w14:paraId="48E102F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18AD28" w14:textId="77777777" w:rsidR="00BD6F24" w:rsidRDefault="00BD6F2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B787CA" w14:textId="77777777" w:rsidR="00BD6F2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B3B6224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03109EC" w14:textId="1994FA99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 do uchwały Nr II/7/2024</w:t>
      </w:r>
      <w:r>
        <w:br/>
        <w:t>Rady Miejskiej w Barwicach</w:t>
      </w:r>
      <w:r>
        <w:br/>
        <w:t>z dnia 23 maja 2024 r.</w:t>
      </w:r>
      <w:r>
        <w:br/>
      </w:r>
      <w:hyperlink r:id="rId5" w:history="1">
        <w:r>
          <w:rPr>
            <w:rStyle w:val="Hipercze"/>
            <w:color w:val="auto"/>
            <w:u w:val="none"/>
          </w:rPr>
          <w:t>Zalacznik1.pdf</w:t>
        </w:r>
      </w:hyperlink>
    </w:p>
    <w:p w14:paraId="64566C89" w14:textId="77777777" w:rsidR="00A77B3E" w:rsidRDefault="00A77B3E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28EC0C0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2 do uchwały Nr II/7/2024</w:t>
      </w:r>
      <w:r>
        <w:br/>
        <w:t>Rady Miejskiej w Barwicach</w:t>
      </w:r>
      <w:r>
        <w:br/>
        <w:t>z dnia 23 maja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4454"/>
        <w:gridCol w:w="1233"/>
        <w:gridCol w:w="404"/>
        <w:gridCol w:w="680"/>
        <w:gridCol w:w="680"/>
        <w:gridCol w:w="337"/>
        <w:gridCol w:w="404"/>
        <w:gridCol w:w="404"/>
        <w:gridCol w:w="337"/>
        <w:gridCol w:w="1081"/>
        <w:gridCol w:w="1081"/>
        <w:gridCol w:w="380"/>
        <w:gridCol w:w="692"/>
        <w:gridCol w:w="1081"/>
        <w:gridCol w:w="1081"/>
        <w:gridCol w:w="337"/>
        <w:gridCol w:w="337"/>
      </w:tblGrid>
      <w:tr w:rsidR="00BD6F24" w14:paraId="73B9EF0A" w14:textId="77777777"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855EB1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8E7715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7B1EB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574F1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83018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DF34EB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FE0C2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2482B8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B784D0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F13B4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53A8B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7B995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B789C8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2DA74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783985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43899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0263B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B9032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5B586B2E" w14:textId="77777777"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143B9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3F9595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5A3AA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8954D0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878D3A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419F7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90922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45CF5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078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0AED49B" w14:textId="77777777" w:rsidR="00BD6F24" w:rsidRDefault="00BD6F24">
            <w:pPr>
              <w:jc w:val="right"/>
              <w:rPr>
                <w:rFonts w:ascii="Arial" w:eastAsia="Arial" w:hAnsi="Arial" w:cs="Arial"/>
                <w:b/>
                <w:color w:val="000000"/>
                <w:sz w:val="7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1F2198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01F03236" w14:textId="77777777"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14AEE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87DDE4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585038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0A2665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6FD76B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A7FEE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EAFEB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3ABD0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726365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5C2031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4BAD14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3B915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445FF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2390E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7BC564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50596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81C61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9930C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14EB9F54" w14:textId="77777777">
        <w:trPr>
          <w:trHeight w:val="6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C2E9C7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3746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8F5EEC" w14:textId="77777777" w:rsidR="00BD6F24" w:rsidRDefault="00BD6F24">
            <w:pPr>
              <w:jc w:val="left"/>
              <w:rPr>
                <w:rFonts w:ascii="Arial" w:eastAsia="Arial" w:hAnsi="Arial" w:cs="Arial"/>
                <w:b/>
                <w:color w:val="000000"/>
                <w:sz w:val="7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39563B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ADEEC0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AD030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59339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1D668B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F3ED44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20C7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0504F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9DADD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22C6A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2CD62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217BC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974044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892D8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A51A37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5941C1C6" w14:textId="77777777"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4C09F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28431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A3BAA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3D647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43754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F80FE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86A705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C25B10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2C2C0A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A22A17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357F8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697F2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41098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18AAD5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5E9F3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0E17B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B04CB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7C4A7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7ACC2710" w14:textId="77777777"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B39D2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A09AF0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64C4C1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DCD23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7A5BDB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22B76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E2B1E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CFA955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5"/>
              </w:rPr>
            </w:pPr>
            <w:r>
              <w:rPr>
                <w:rFonts w:ascii="Arial" w:eastAsia="Arial" w:hAnsi="Arial" w:cs="Arial"/>
                <w:color w:val="000000"/>
                <w:sz w:val="5"/>
              </w:rPr>
              <w:t>kwoty w zł</w:t>
            </w:r>
          </w:p>
        </w:tc>
        <w:tc>
          <w:tcPr>
            <w:tcW w:w="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A0077B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4BDF3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BEF92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6A1607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DBECE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D0688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05F5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A6F8A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9D18C5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6993379D" w14:textId="77777777">
        <w:trPr>
          <w:trHeight w:val="228"/>
        </w:trPr>
        <w:tc>
          <w:tcPr>
            <w:tcW w:w="4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3876E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L.p.</w:t>
            </w:r>
          </w:p>
        </w:tc>
        <w:tc>
          <w:tcPr>
            <w:tcW w:w="29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F28C0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Nazwa i cel</w:t>
            </w:r>
          </w:p>
        </w:tc>
        <w:tc>
          <w:tcPr>
            <w:tcW w:w="107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B4AE2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Jednostka odpowiedzialna lub koordynująca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480C4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Okres realizacji</w:t>
            </w:r>
          </w:p>
        </w:tc>
        <w:tc>
          <w:tcPr>
            <w:tcW w:w="706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CAFAD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Łączne nakłady finansowe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EC5CD5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Limit 2024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2412D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Limit 2025</w:t>
            </w:r>
          </w:p>
        </w:tc>
        <w:tc>
          <w:tcPr>
            <w:tcW w:w="70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B4779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Limit 2026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1A48E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Limit 2027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2ACE2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Limit zobowiązań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6F370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9E50E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448DDF18" w14:textId="77777777">
        <w:trPr>
          <w:trHeight w:val="114"/>
        </w:trPr>
        <w:tc>
          <w:tcPr>
            <w:tcW w:w="4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95F9F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9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62B94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7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A2BE49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6AB131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Od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1C60E4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Do</w:t>
            </w:r>
          </w:p>
        </w:tc>
        <w:tc>
          <w:tcPr>
            <w:tcW w:w="706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DFE97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CD91F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825441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706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6FADD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29B11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3D083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131CAA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3F6EE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7B69EA76" w14:textId="77777777">
        <w:trPr>
          <w:trHeight w:val="12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B47363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</w:t>
            </w:r>
          </w:p>
        </w:tc>
        <w:tc>
          <w:tcPr>
            <w:tcW w:w="49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BB645F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Wydatki na przedsięwzięcia-ogółem (1.1+1.2+1.3)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066E5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50 701 832,63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C32983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24 143 000,33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1C6BD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15 477 242,32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6119FA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3 973 902,00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2E58A0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0AAC9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43 594 144,65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8B2A97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EDBC9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35F80A85" w14:textId="77777777">
        <w:trPr>
          <w:trHeight w:val="12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54B4BE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1.a</w:t>
            </w:r>
          </w:p>
        </w:tc>
        <w:tc>
          <w:tcPr>
            <w:tcW w:w="49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A6AAE0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- wydatki bieżące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F622A6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5 888 405,02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9C1AE3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1 390 270,00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C0557A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1 276 994,02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9BE916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49BA9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875B1E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3 477 834,02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BF4CD7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F39DC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03D991DC" w14:textId="77777777">
        <w:trPr>
          <w:trHeight w:val="12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B871A7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1.b</w:t>
            </w:r>
          </w:p>
        </w:tc>
        <w:tc>
          <w:tcPr>
            <w:tcW w:w="49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ECC545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- wydatki majątkowe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58CB59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44 813 427,61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7DE2A9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22 752 730,33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6D324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14 200 248,30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2DBEAF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3 163 332,00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F8F599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F2C700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40 116 310,63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C90B5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C5C9C0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5D1D0CF1" w14:textId="77777777">
        <w:trPr>
          <w:trHeight w:val="334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BD66DC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1.1</w:t>
            </w:r>
          </w:p>
        </w:tc>
        <w:tc>
          <w:tcPr>
            <w:tcW w:w="49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1FD9C5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>
              <w:rPr>
                <w:rFonts w:ascii="Arial" w:eastAsia="Arial" w:hAnsi="Arial" w:cs="Arial"/>
                <w:color w:val="000000"/>
                <w:sz w:val="7"/>
              </w:rPr>
              <w:t>Dz.U.Nr</w:t>
            </w:r>
            <w:proofErr w:type="spellEnd"/>
            <w:r>
              <w:rPr>
                <w:rFonts w:ascii="Arial" w:eastAsia="Arial" w:hAnsi="Arial" w:cs="Arial"/>
                <w:color w:val="000000"/>
                <w:sz w:val="7"/>
              </w:rPr>
              <w:t xml:space="preserve"> 157, poz.1240,z późn.zm.), z tego: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F217DB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976 812,02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8A1CB9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479 700,00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7CE243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497 112,02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010440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0CD1E8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DD9623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976 812,02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D5831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1238E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64D6FF3B" w14:textId="77777777">
        <w:trPr>
          <w:trHeight w:val="12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866765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1.1.1</w:t>
            </w:r>
          </w:p>
        </w:tc>
        <w:tc>
          <w:tcPr>
            <w:tcW w:w="49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397278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- wydatki bieżące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E94B3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246 124,02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F6A2B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179 700,00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CC3EDD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66 424,02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946099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4AD640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0A3B13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246 124,02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89425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C2AF97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14539BEE" w14:textId="77777777">
        <w:trPr>
          <w:trHeight w:val="250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0A704C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1.1.1.1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2E2BC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Budowa żłobka w Barwicach w ramach Programu rozwoju instytucji opieki nad dziećmi do lat 3 "MALUCH+ 2022-2029" - Rozwój instytucji opieki nad dziećmi do lat 3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118F1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6BCCD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5EA01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2025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EE08F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246 124,02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9B0A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179 700,00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9F2DE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66 424,02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71B7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4B45D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E8265A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246 124,02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145158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81602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322CA0CA" w14:textId="77777777">
        <w:trPr>
          <w:trHeight w:val="12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91BD6B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1.1.2</w:t>
            </w:r>
          </w:p>
        </w:tc>
        <w:tc>
          <w:tcPr>
            <w:tcW w:w="49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1CA869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- wydatki majątkowe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75854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730 688,00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8608E6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103233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430 688,00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62B5C8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E478AC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F62F1D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730 688,00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7A20BB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46A4C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309A219F" w14:textId="77777777">
        <w:trPr>
          <w:trHeight w:val="2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14344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1.1.2.1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E7866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Budowa żłobka w Barwicach w ramach Programu rozwoju instytucji opieki nad dziećmi do lat 3 "MALUCH+ 2022-2029" - Rozwój instytucji opieki nad dziećmi do lat 3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D9BB9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BEAAA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64928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2025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175B8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730 688,00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E0D27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B6E0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430 688,00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7F83A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A971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26AC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730 688,00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062018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09F21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13F81934" w14:textId="77777777">
        <w:trPr>
          <w:trHeight w:val="12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089792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1.2</w:t>
            </w:r>
          </w:p>
        </w:tc>
        <w:tc>
          <w:tcPr>
            <w:tcW w:w="49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AB8876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Wydatki na programy, projekty lub zadania związane z umowami partnerstwa publiczno-prywatnego, z tego: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9F218F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D74D2E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B8BC93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27053B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007A4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5EF6F0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34419B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C5D137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01211611" w14:textId="77777777">
        <w:trPr>
          <w:trHeight w:val="12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EB9AC9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1.2.1</w:t>
            </w:r>
          </w:p>
        </w:tc>
        <w:tc>
          <w:tcPr>
            <w:tcW w:w="49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9DE203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- wydatki bieżące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F49ADB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E5908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E5B9FA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1C4AEA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72DB76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5A104A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2FB93A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E1D7C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1536F133" w14:textId="77777777">
        <w:trPr>
          <w:trHeight w:val="12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5832EF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1.2.2</w:t>
            </w:r>
          </w:p>
        </w:tc>
        <w:tc>
          <w:tcPr>
            <w:tcW w:w="49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A6F3D5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- wydatki majątkowe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E5253E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D2A6E6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598446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34262E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A987C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C9D72D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508795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6E1561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5FE1D829" w14:textId="77777777">
        <w:trPr>
          <w:trHeight w:val="12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CFE586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</w:t>
            </w:r>
          </w:p>
        </w:tc>
        <w:tc>
          <w:tcPr>
            <w:tcW w:w="49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A54820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Wydatki na programy, projekty lub zadania pozostałe (inne niż wymienione w pkt 1.1 i 1.2),z tego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CCFCF8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49 725 020,61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118DFB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23 663 300,33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80D8DB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14 980 130,30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0C415E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3 973 902,00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349E1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A0FA18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42 617 332,63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A757B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DDD284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3F81A81A" w14:textId="77777777">
        <w:trPr>
          <w:trHeight w:val="12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2E7E4C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1.3.1</w:t>
            </w:r>
          </w:p>
        </w:tc>
        <w:tc>
          <w:tcPr>
            <w:tcW w:w="49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B02EE7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- wydatki bieżące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045984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5 642 281,00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EAF1B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472437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1 210 570,00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4510D8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A41786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27161F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3 231 710,00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885DB4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7FB64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1D7C30AD" w14:textId="77777777">
        <w:trPr>
          <w:trHeight w:val="2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AB84C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1.3.1.1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D270E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Umowa w sprawie wyrównania dotacji - Przedszkole "Bajkowa kraina" - Wyrównanie dotacji - Przedszkole "Bajkowa kraina" 2018-2021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03034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63F36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2022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3F26E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2025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82A86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2 400 000,00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411DF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E84E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400 000,00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CA918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FD323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93C240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800 000,00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8FF79A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1AAD6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1FDF5B4D" w14:textId="77777777">
        <w:trPr>
          <w:trHeight w:val="41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641CE9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1.3.1.2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5FC19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Oświetlenie ulic, placów i dróg w Gminie Barwice - Oświetlenia ulic oraz innych otwartych obiektów publicznych na terenie Gminy Barwice w latach 2023-2026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522AC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00749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2023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45D73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2026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81EE2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3 242 281,00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92A4D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F89C4C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810 570,00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0DEA9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AC51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72EEA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2 431 710,00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3F85B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F9E55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0CFB2599" w14:textId="77777777">
        <w:trPr>
          <w:trHeight w:val="12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BE4AA6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1.3.2</w:t>
            </w:r>
          </w:p>
        </w:tc>
        <w:tc>
          <w:tcPr>
            <w:tcW w:w="49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42AC8D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- wydatki majątkowe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E28CCA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44 082 739,61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400CFB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22 452 730,33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3ECCBA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13 769 560,30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40E9B7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3 163 332,00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52EBEC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31796D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39 385 622,63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0C296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9C65D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7ECDB060" w14:textId="77777777">
        <w:trPr>
          <w:trHeight w:val="2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E1F2C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1.3.2.1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5EA47C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 xml:space="preserve">Odrestaurowanie zabytkowego Parku </w:t>
            </w:r>
            <w:proofErr w:type="spellStart"/>
            <w:r>
              <w:rPr>
                <w:rFonts w:ascii="Arial" w:eastAsia="Arial" w:hAnsi="Arial" w:cs="Arial"/>
                <w:color w:val="000000"/>
                <w:sz w:val="7"/>
              </w:rPr>
              <w:t>MIejskiego</w:t>
            </w:r>
            <w:proofErr w:type="spellEnd"/>
            <w:r>
              <w:rPr>
                <w:rFonts w:ascii="Arial" w:eastAsia="Arial" w:hAnsi="Arial" w:cs="Arial"/>
                <w:color w:val="000000"/>
                <w:sz w:val="7"/>
              </w:rPr>
              <w:t xml:space="preserve"> w Barwicach - Poprawa wizerunku Parku Miejskiego w Barwicach 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93085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72161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384F84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2026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F6D84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3 725 000,00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956BE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1 391 667,00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17F2E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1 166 667,00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8DE7A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1 166 666,00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BD53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EC81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3 725 000,00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ADF30A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51AFA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4F4E3FBA" w14:textId="77777777">
        <w:trPr>
          <w:trHeight w:val="2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450FB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1.3.2.2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37BA2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Budowa żłobka w Barwicach  - Rozwój instytucji opieki nad dziećmi do lat 3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AD682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41F34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DEFE5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2026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91483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7 353 000,00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4A3DB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3 359 667,00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EE03B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1 996 667,00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CD87B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1 996 666,00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399E2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441B7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7 353 000,00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09C845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54E12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6DB91A6D" w14:textId="77777777">
        <w:trPr>
          <w:trHeight w:val="280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FA302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1.3.2.3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D2E70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 xml:space="preserve">Przebudowa drogi relacji Barwice - Knyki - Przebudowanie istniejącej konstrukcji drogi. Wykorzystanie przez mieszkańców jako drogi dojazdowej do domostw. Poprawa infrastruktury drogowej. 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B46B2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3E37F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2022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B47E4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2025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1DDFB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10 878 859,10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DAC17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5 738 132,80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BFDA4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5 140 726,30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24B8AC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CD55C9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0B57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10 878 859,10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1D9D71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2DFFB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1CB9B421" w14:textId="77777777">
        <w:trPr>
          <w:trHeight w:val="432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37B1D8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1.3.2.5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E9B31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Budowa przydomowych oczyszczalni ścieków na terenie Gminy Barwice - Poprawa dostępności do infrastruktury wodno-kanalizacyjnej oraz poprawa jakości życia mieszkańców i dbałość o środowisko poprzez budowę 56 przydomowych oczyszczalni ścieków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8453AF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8B32DA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2023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A7EB4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2024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BB15C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1 648 605,90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FE013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1 648 605,90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427F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D5018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16991C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CB2B3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1 648 605,90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60233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34CD6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1689E458" w14:textId="77777777">
        <w:trPr>
          <w:trHeight w:val="2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00E43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1.3.2.6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FE3A1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Budowa oczyszczalni ścieków w miejscowości Chwalimki - Ochrona środowiska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C4F4F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B6FE7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2023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0C177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2024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AD62F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1 692 500,00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7AEC0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1 692 500,00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87E83E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59353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51BA34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1620A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1 692 500,00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FAEAE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13895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3241A765" w14:textId="77777777">
        <w:trPr>
          <w:trHeight w:val="16"/>
        </w:trPr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09CDD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2ADB6A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306CB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C68D75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2D7C1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FEA69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490091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A75FC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11B8AB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E669A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6F732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A23A7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AA057A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A10B2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35144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56F9F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BFAE2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89D874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7930B58E" w14:textId="77777777">
        <w:trPr>
          <w:trHeight w:val="152"/>
        </w:trPr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BF8B9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5AAE5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DE3571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4E5A0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DA0018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4271C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14EAEA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84EF3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DB0E5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C2F4E7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3A2A1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6CBA7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399350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130" w:type="dxa"/>
            <w:gridSpan w:val="5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14:paraId="5CD52D1E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5"/>
              </w:rPr>
            </w:pPr>
            <w:r>
              <w:rPr>
                <w:rFonts w:ascii="Arial" w:eastAsia="Arial" w:hAnsi="Arial" w:cs="Arial"/>
                <w:color w:val="000000"/>
                <w:sz w:val="5"/>
              </w:rPr>
              <w:t>Strona 1 z 2</w:t>
            </w:r>
          </w:p>
        </w:tc>
      </w:tr>
      <w:tr w:rsidR="00BD6F24" w14:paraId="117E4289" w14:textId="77777777">
        <w:trPr>
          <w:trHeight w:val="342"/>
        </w:trPr>
        <w:tc>
          <w:tcPr>
            <w:tcW w:w="4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20ABC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L.p.</w:t>
            </w:r>
          </w:p>
        </w:tc>
        <w:tc>
          <w:tcPr>
            <w:tcW w:w="29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2BBC5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Nazwa i cel</w:t>
            </w:r>
          </w:p>
        </w:tc>
        <w:tc>
          <w:tcPr>
            <w:tcW w:w="107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FA3681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Jednostka odpowiedzialna lub koordynująca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9C6B5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Okres realizacji</w:t>
            </w:r>
          </w:p>
        </w:tc>
        <w:tc>
          <w:tcPr>
            <w:tcW w:w="706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18F169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Łączne nakłady finansowe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212F4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Limit 2024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DCAE5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Limit 2025</w:t>
            </w:r>
          </w:p>
        </w:tc>
        <w:tc>
          <w:tcPr>
            <w:tcW w:w="70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D8C22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Limit 2026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5BF21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Limit 2027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23977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Limit zobowiązań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037A5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7891C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1E5FC429" w14:textId="77777777">
        <w:trPr>
          <w:trHeight w:val="342"/>
        </w:trPr>
        <w:tc>
          <w:tcPr>
            <w:tcW w:w="4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B4C2D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9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61BFD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7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C70E2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35BE0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Od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88F0B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Do</w:t>
            </w:r>
          </w:p>
        </w:tc>
        <w:tc>
          <w:tcPr>
            <w:tcW w:w="706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47DB3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71AA9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6AF0B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706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B6172F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A425EA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F528F" w14:textId="77777777" w:rsidR="00BD6F24" w:rsidRDefault="00BD6F24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1EF58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BE94D1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1F707BAC" w14:textId="77777777">
        <w:trPr>
          <w:trHeight w:val="334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50F24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1.3.2.7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2C567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Przebudowa drogi w m. Gonne Małe z włączeniem do drogi wojewódzkiej nr 171 - Przebudowa drogi w m. Gonne Małe z włączeniem do drogi wojewódzkiej nr 171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6BB46B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548F6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2023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CC1EA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2024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7D87F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3 405 843,00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9333E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3 311 231,02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F805B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BEAB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754A7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76808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3 311 231,02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1EBAD1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F1E1C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7B2B5AC6" w14:textId="77777777">
        <w:trPr>
          <w:trHeight w:val="530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5352D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1.3.2.8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5C1F6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Poprawa układu dróg komunikacyjnych na ternie miasta Barwice z poprawą bezpieczeństwa i przyłączeniem do dróg gminnych (Przebudowa dróg/ ulic Rzecznej i Podgórnej, Przebudowa drogi/ ulicy Polnej, Przebudowa ul. Harcerskiej) - Poprawa warunków bezpieczeństwa w ruchu drogowym i komunikacji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EC033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04974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2022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EDAC2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2024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B025F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8 832 431,61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6AB57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4 229 926,61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7DE4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63F8C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0D93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905E5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4 229 926,61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23D48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DB4BB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007B4368" w14:textId="77777777">
        <w:trPr>
          <w:trHeight w:val="2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46585D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1.3.2.9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8BA22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 xml:space="preserve">Program "Ciepłe mieszkanie" - Ochrona środowiska 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975BC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6566F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EAF73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2025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DA16C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4 441 500,00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6937D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1 035 000,00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4E16C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3 406 500,00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8E338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1C644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00055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4 441 500,00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29B0B8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6D55A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4F6F82AD" w14:textId="77777777">
        <w:trPr>
          <w:trHeight w:val="2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5A38F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1.3.2.10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04FF7" w14:textId="77777777" w:rsidR="00BD6F24" w:rsidRDefault="00000000">
            <w:pPr>
              <w:jc w:val="left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 xml:space="preserve">Budowa </w:t>
            </w:r>
            <w:proofErr w:type="spellStart"/>
            <w:r>
              <w:rPr>
                <w:rFonts w:ascii="Arial" w:eastAsia="Arial" w:hAnsi="Arial" w:cs="Arial"/>
                <w:color w:val="000000"/>
                <w:sz w:val="7"/>
              </w:rPr>
              <w:t>skateparku</w:t>
            </w:r>
            <w:proofErr w:type="spellEnd"/>
            <w:r>
              <w:rPr>
                <w:rFonts w:ascii="Arial" w:eastAsia="Arial" w:hAnsi="Arial" w:cs="Arial"/>
                <w:color w:val="000000"/>
                <w:sz w:val="7"/>
              </w:rPr>
              <w:t xml:space="preserve"> przy ul. Wiśniowej w Barwicach - Budowa </w:t>
            </w:r>
            <w:proofErr w:type="spellStart"/>
            <w:r>
              <w:rPr>
                <w:rFonts w:ascii="Arial" w:eastAsia="Arial" w:hAnsi="Arial" w:cs="Arial"/>
                <w:color w:val="000000"/>
                <w:sz w:val="7"/>
              </w:rPr>
              <w:t>skateparku</w:t>
            </w:r>
            <w:proofErr w:type="spellEnd"/>
            <w:r>
              <w:rPr>
                <w:rFonts w:ascii="Arial" w:eastAsia="Arial" w:hAnsi="Arial" w:cs="Arial"/>
                <w:color w:val="000000"/>
                <w:sz w:val="7"/>
              </w:rPr>
              <w:t xml:space="preserve"> przy ul. Wiśniowej w Barwicach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85962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C9F1F5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43512" w14:textId="77777777" w:rsidR="00BD6F24" w:rsidRDefault="00000000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  <w:r>
              <w:rPr>
                <w:rFonts w:ascii="Arial" w:eastAsia="Arial" w:hAnsi="Arial" w:cs="Arial"/>
                <w:color w:val="000000"/>
                <w:sz w:val="7"/>
              </w:rPr>
              <w:t>2025</w:t>
            </w:r>
          </w:p>
        </w:tc>
        <w:tc>
          <w:tcPr>
            <w:tcW w:w="7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4D10C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4AD9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3AFC1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2 059 000,00</w:t>
            </w:r>
          </w:p>
        </w:tc>
        <w:tc>
          <w:tcPr>
            <w:tcW w:w="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A404D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1A4DC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E726D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1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A885A8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1C5180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5A77A1CA" w14:textId="77777777">
        <w:trPr>
          <w:trHeight w:val="84"/>
        </w:trPr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F5055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DA6997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11AC47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0B2B9B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94D76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18CBF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5556B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ED573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38C369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AD5D8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EAABD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CFF54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00B2C0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D65E6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11393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88CD0A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2EBBEC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EC048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BD6F24" w14:paraId="38B9D973" w14:textId="77777777">
        <w:trPr>
          <w:trHeight w:val="342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86A9E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3210B6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B7FC9F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6325D1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AEBCC2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8C45C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5EB5D1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7205CA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5501AD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2E4E3E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7C9F3A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F553E8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A0AAF8" w14:textId="77777777" w:rsidR="00BD6F24" w:rsidRDefault="00BD6F24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13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ACBD512" w14:textId="77777777" w:rsidR="00BD6F24" w:rsidRDefault="00000000">
            <w:pPr>
              <w:jc w:val="right"/>
              <w:rPr>
                <w:rFonts w:ascii="Arial" w:eastAsia="Arial" w:hAnsi="Arial" w:cs="Arial"/>
                <w:color w:val="000000"/>
                <w:sz w:val="5"/>
              </w:rPr>
            </w:pPr>
            <w:r>
              <w:rPr>
                <w:rFonts w:ascii="Arial" w:eastAsia="Arial" w:hAnsi="Arial" w:cs="Arial"/>
                <w:color w:val="000000"/>
                <w:sz w:val="5"/>
              </w:rPr>
              <w:t>Strona 2 z 2</w:t>
            </w:r>
          </w:p>
        </w:tc>
      </w:tr>
    </w:tbl>
    <w:p w14:paraId="4CD7D64F" w14:textId="77777777" w:rsidR="00BD6F24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0F45841F" w14:textId="77777777" w:rsidR="00BD6F24" w:rsidRDefault="00BD6F24">
      <w:pPr>
        <w:sectPr w:rsidR="00BD6F24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78EA508E" w14:textId="77777777" w:rsidR="00BD6F24" w:rsidRDefault="00BD6F24" w:rsidP="00F95BAA">
      <w:pPr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02159BC" w14:textId="77777777" w:rsidR="00BD6F24" w:rsidRDefault="00BD6F24" w:rsidP="00F95BAA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1F23610" w14:textId="77777777" w:rsidR="00F95BAA" w:rsidRPr="00F95BAA" w:rsidRDefault="00F95BAA" w:rsidP="00F95BAA">
      <w:pPr>
        <w:spacing w:line="360" w:lineRule="auto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 w:rsidRPr="00F95BAA">
        <w:rPr>
          <w:color w:val="000000"/>
          <w:szCs w:val="20"/>
          <w:shd w:val="clear" w:color="auto" w:fill="FFFFFF"/>
          <w:lang w:val="x-none" w:eastAsia="en-US" w:bidi="ar-SA"/>
        </w:rPr>
        <w:t>Załącznik Nr 3 do uchwały Nr II/7/2024</w:t>
      </w:r>
    </w:p>
    <w:p w14:paraId="5410E0A6" w14:textId="77777777" w:rsidR="00F95BAA" w:rsidRPr="00F95BAA" w:rsidRDefault="00F95BAA" w:rsidP="00F95BAA">
      <w:pPr>
        <w:spacing w:line="360" w:lineRule="auto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 w:rsidRPr="00F95BAA">
        <w:rPr>
          <w:color w:val="000000"/>
          <w:szCs w:val="20"/>
          <w:shd w:val="clear" w:color="auto" w:fill="FFFFFF"/>
          <w:lang w:val="x-none" w:eastAsia="en-US" w:bidi="ar-SA"/>
        </w:rPr>
        <w:t>Rady Miejskiej w Barwicach</w:t>
      </w:r>
    </w:p>
    <w:p w14:paraId="2A7C6EC5" w14:textId="26871C2B" w:rsidR="00BD6F24" w:rsidRDefault="00F95BAA" w:rsidP="00F95BAA">
      <w:pPr>
        <w:spacing w:line="360" w:lineRule="auto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 w:rsidRPr="00F95BAA">
        <w:rPr>
          <w:color w:val="000000"/>
          <w:szCs w:val="20"/>
          <w:shd w:val="clear" w:color="auto" w:fill="FFFFFF"/>
          <w:lang w:val="x-none" w:eastAsia="en-US" w:bidi="ar-SA"/>
        </w:rPr>
        <w:t>z dnia 23 maja 2024 r.</w:t>
      </w:r>
    </w:p>
    <w:p w14:paraId="02B23D82" w14:textId="77777777" w:rsidR="00BD6F24" w:rsidRDefault="00BD6F24" w:rsidP="00F95BAA">
      <w:pPr>
        <w:spacing w:line="360" w:lineRule="auto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AEE51B6" w14:textId="77777777" w:rsidR="00BD6F24" w:rsidRDefault="00BD6F24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3C17068" w14:textId="77777777" w:rsidR="00BD6F24" w:rsidRDefault="00BD6F24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F024CF1" w14:textId="77777777" w:rsidR="00BD6F24" w:rsidRDefault="00BD6F24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64E9E54" w14:textId="77777777" w:rsidR="00BD6F24" w:rsidRDefault="00BD6F24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11CE21E" w14:textId="77777777" w:rsidR="00BD6F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noProof/>
          <w:sz w:val="32"/>
          <w:szCs w:val="20"/>
          <w:lang w:val="x-none" w:eastAsia="en-US" w:bidi="ar-SA"/>
        </w:rPr>
      </w:pPr>
      <w:r>
        <w:rPr>
          <w:rFonts w:ascii="Arial" w:hAnsi="Arial"/>
          <w:b/>
          <w:noProof/>
          <w:sz w:val="32"/>
          <w:szCs w:val="20"/>
          <w:lang w:val="x-none" w:eastAsia="en-US" w:bidi="ar-SA"/>
        </w:rPr>
        <w:t>Objaśnienia przyjętych wartości do Wieloletniej Prognozy Finansowej Gminy Barwice na lata 2024-2032</w:t>
      </w:r>
    </w:p>
    <w:p w14:paraId="0C1B7E6E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Zgodnie ze zmianami w budżecie na dzień 23 maja 2024 r., dokonano następujących zmian w Wieloletniej Prognozie Finansowej Gminy Barwice:</w:t>
      </w:r>
    </w:p>
    <w:p w14:paraId="15CDFA29" w14:textId="77777777" w:rsidR="00BD6F24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Dochody ogółem zwiększono o 4 730 646,25 zł, z czego dochody bieżące zwiększono o 4 492 386,68 zł, a dochody majątkowe zwiększono o 238 259,57 zł.</w:t>
      </w:r>
    </w:p>
    <w:p w14:paraId="1A02B337" w14:textId="77777777" w:rsidR="00BD6F24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Wydatki ogółem zwiększono o 2 694 187,13 zł, z czego wydatki bieżące zwiększono o 3 449 584,12 zł, a wydatki majątkowe zmniejszono o 755 396,99 zł.</w:t>
      </w:r>
    </w:p>
    <w:p w14:paraId="74A200EC" w14:textId="77777777" w:rsidR="00BD6F24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Wynik budżetu jest nadwyżkowy i po zmianach wynosi 110 426,32 zł.</w:t>
      </w:r>
    </w:p>
    <w:p w14:paraId="060A4391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Szczegółowe informacje na temat zmian w zakresie dochodów, wydatków i wyniku budżetu w roku budżetowym przedstawiono w tabeli poniżej.</w:t>
      </w:r>
    </w:p>
    <w:p w14:paraId="52CEBF75" w14:textId="77777777" w:rsidR="00BD6F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b/>
          <w:noProof/>
          <w:sz w:val="20"/>
          <w:szCs w:val="20"/>
          <w:lang w:val="x-none" w:eastAsia="en-US" w:bidi="ar-SA"/>
        </w:rPr>
        <w:t>Tabela 1. Zmiany w dochodach i wydatkach w 2024 roku</w:t>
      </w:r>
    </w:p>
    <w:tbl>
      <w:tblPr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BD6F24" w14:paraId="48B74138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3C4A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CB3CF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ABDF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6047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Po zmianie [zł]</w:t>
            </w:r>
          </w:p>
        </w:tc>
      </w:tr>
      <w:tr w:rsidR="00BD6F24" w14:paraId="6582A03C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DED5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Dochody ogółem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60C72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70 785 926,24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87152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+4 730 646,25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00CA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75 516 572,49</w:t>
            </w:r>
          </w:p>
        </w:tc>
      </w:tr>
      <w:tr w:rsidR="00BD6F24" w14:paraId="0208D4AE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A1B26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Dochody bieżące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07C96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44 731 331,42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86307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+4 492 386,68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BE9E5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49 223 718,10</w:t>
            </w:r>
          </w:p>
        </w:tc>
      </w:tr>
      <w:tr w:rsidR="00BD6F24" w14:paraId="6CEF9D0B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3CC90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Subwencja ogólna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B7062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16 554 449,00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30F54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+1 638 917,00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FFE68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18 193 366,00</w:t>
            </w:r>
          </w:p>
        </w:tc>
      </w:tr>
      <w:tr w:rsidR="00BD6F24" w14:paraId="554CC44C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890D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Dotacje bieżące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9DDB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7 443 381,42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BFCF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+2 820 267,16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37142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10 263 648,58</w:t>
            </w:r>
          </w:p>
        </w:tc>
      </w:tr>
      <w:tr w:rsidR="00BD6F24" w14:paraId="67422B48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370D8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Pozostałe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D1B7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15 599 804,00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4383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+33 202,52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C890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15 633 006,52</w:t>
            </w:r>
          </w:p>
        </w:tc>
      </w:tr>
      <w:tr w:rsidR="00BD6F24" w14:paraId="4F8297F8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3638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Dochody majątkowe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D8A2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26 054 594,82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AEEA2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+238 259,57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1BAA8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26 292 854,39</w:t>
            </w:r>
          </w:p>
        </w:tc>
      </w:tr>
      <w:tr w:rsidR="00BD6F24" w14:paraId="034E1C95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CF63C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Wydatki ogółem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F4046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72 711 959,04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1AD86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+2 694 187,13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ABD54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75 406 146,17</w:t>
            </w:r>
          </w:p>
        </w:tc>
      </w:tr>
      <w:tr w:rsidR="00BD6F24" w14:paraId="05C07BAA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B242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Wydatki bieżące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76DA0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44 557 128,13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5621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+3 449 584,12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14428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48 006 712,25</w:t>
            </w:r>
          </w:p>
        </w:tc>
      </w:tr>
      <w:tr w:rsidR="00BD6F24" w14:paraId="0E3164D2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4E706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Wynagrodzenia i pochodne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FA8D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16 839 292,39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D543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+1 591 350,63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585F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18 430 643,02</w:t>
            </w:r>
          </w:p>
        </w:tc>
      </w:tr>
      <w:tr w:rsidR="00BD6F24" w14:paraId="1988826F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58B15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Pozostałe wydatki bieżące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5605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27 245 835,74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E0742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+1 858 233,49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9290D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29 104 069,23</w:t>
            </w:r>
          </w:p>
        </w:tc>
      </w:tr>
      <w:tr w:rsidR="00BD6F24" w14:paraId="3FEBB32B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0A455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Wydatki majątkowe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D19B6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28 154 830,91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023E0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-755 396,99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D0A2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27 399 433,92</w:t>
            </w:r>
          </w:p>
        </w:tc>
      </w:tr>
      <w:tr w:rsidR="00BD6F24" w14:paraId="22961E0A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53E27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Wynik budżetu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E4D97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-1 926 032,80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35128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+2 036 459,12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D20F5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110 426,32</w:t>
            </w:r>
          </w:p>
        </w:tc>
      </w:tr>
    </w:tbl>
    <w:p w14:paraId="740B2099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Źródło: opracowanie własne.</w:t>
      </w:r>
    </w:p>
    <w:p w14:paraId="69EE8BE9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W okresie prognozy WPF dokonano zmian w zakresie planowanych dochodów majątkowych. Zmiany przedstawiono w tabeli poniżej.</w:t>
      </w:r>
    </w:p>
    <w:p w14:paraId="7F7A4D12" w14:textId="77777777" w:rsidR="00BD6F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b/>
          <w:noProof/>
          <w:sz w:val="20"/>
          <w:szCs w:val="20"/>
          <w:lang w:val="x-none" w:eastAsia="en-US" w:bidi="ar-SA"/>
        </w:rPr>
        <w:t>Tabela 2. Zmiany w dochodach majątkowych w okresie prognozy WPF</w:t>
      </w:r>
    </w:p>
    <w:tbl>
      <w:tblPr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BD6F24" w14:paraId="3F1D934F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BAD2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F0764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B46B7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4CDF2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Po zmianie [zł]</w:t>
            </w:r>
          </w:p>
        </w:tc>
      </w:tr>
      <w:tr w:rsidR="00BD6F24" w14:paraId="6A8AA5DF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901B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4607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8 804 260,30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48C1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+5 405 500,00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0362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14 209 760,30</w:t>
            </w:r>
          </w:p>
        </w:tc>
      </w:tr>
    </w:tbl>
    <w:p w14:paraId="640A5A30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Źródło: opracowanie własne.</w:t>
      </w:r>
    </w:p>
    <w:p w14:paraId="7C32DF24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lastRenderedPageBreak/>
        <w:t>W okresie prognozy WPF dokonano zmian w zakresie planowanych wydatków majątkowych. Zmiany przedstawiono w tabeli poniżej.</w:t>
      </w:r>
    </w:p>
    <w:p w14:paraId="46A76402" w14:textId="77777777" w:rsidR="00BD6F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b/>
          <w:noProof/>
          <w:sz w:val="20"/>
          <w:szCs w:val="20"/>
          <w:lang w:val="x-none" w:eastAsia="en-US" w:bidi="ar-SA"/>
        </w:rPr>
        <w:t>Tabela 3. Zmiany w wydatkach majątkowych w okresie prognozy WPF</w:t>
      </w:r>
    </w:p>
    <w:tbl>
      <w:tblPr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BD6F24" w14:paraId="4E5928BB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48B5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2C162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17D3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E15D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Po zmianie [zł]</w:t>
            </w:r>
          </w:p>
        </w:tc>
      </w:tr>
      <w:tr w:rsidR="00BD6F24" w14:paraId="2F522FF8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C744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5F30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10 504 260,30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8491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+5 405 500,00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84455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15 909 760,30</w:t>
            </w:r>
          </w:p>
        </w:tc>
      </w:tr>
    </w:tbl>
    <w:p w14:paraId="7F0714AF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Źródło: opracowanie własne.</w:t>
      </w:r>
    </w:p>
    <w:p w14:paraId="4DB16FE0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W Wieloletniej Prognozie Finansowej Gminy Barwice:</w:t>
      </w:r>
    </w:p>
    <w:p w14:paraId="2B1DD4FE" w14:textId="77777777" w:rsidR="00BD6F24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Przychody ogółem w roku budżetowym zmniejszono o 2 036 459,12 zł i po zmianach wynoszą 657 905,68 zł.</w:t>
      </w:r>
    </w:p>
    <w:p w14:paraId="3280EE57" w14:textId="77777777" w:rsidR="00BD6F24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Rozchody ogółem w roku budżetowym nie uległy zmianie.</w:t>
      </w:r>
    </w:p>
    <w:p w14:paraId="17443FD2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Szczegółowe informacje na temat zmian w zakresie przychodów i rozchodów w roku budżetowym przedstawiono w tabeli poniżej.</w:t>
      </w:r>
    </w:p>
    <w:p w14:paraId="30512851" w14:textId="77777777" w:rsidR="00BD6F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b/>
          <w:noProof/>
          <w:sz w:val="20"/>
          <w:szCs w:val="20"/>
          <w:lang w:val="x-none" w:eastAsia="en-US" w:bidi="ar-SA"/>
        </w:rPr>
        <w:t>Tabela 4. Zmiany w przychodach i rozchodach na 2024 rok.</w:t>
      </w:r>
    </w:p>
    <w:tbl>
      <w:tblPr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BD6F24" w14:paraId="5CADAF8D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47AC7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6E57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E7A92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1198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Po zmianie [zł]</w:t>
            </w:r>
          </w:p>
        </w:tc>
      </w:tr>
      <w:tr w:rsidR="00BD6F24" w14:paraId="36ABF453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4AE0F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Przychody budżetu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63644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2 694 364,80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C86C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-2 036 459,12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A487F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657 905,68</w:t>
            </w:r>
          </w:p>
        </w:tc>
      </w:tr>
      <w:tr w:rsidR="00BD6F24" w14:paraId="586F417D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8D2DD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Wolne środki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E69C4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2 694 364,80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C32E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-2 036 459,12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8E82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657 905,68</w:t>
            </w:r>
          </w:p>
        </w:tc>
      </w:tr>
    </w:tbl>
    <w:p w14:paraId="3F303506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Źródło: opracowanie własne.</w:t>
      </w:r>
    </w:p>
    <w:p w14:paraId="376EEE23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Od 2025 nie dokonywano zmian w zakresie planowanych przychodów.</w:t>
      </w:r>
    </w:p>
    <w:p w14:paraId="35B28F14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Od 2025 nie dokonywano zmian w zakresie planowanych rozchodów.</w:t>
      </w:r>
    </w:p>
    <w:p w14:paraId="1E27CE5B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W zakresie zawartych umów, rozchody Gminy Barwice zaplanowano zgodnie z harmonogramami. W tabeli poniżej spłatę ww. zobowiązań przedstawiono w kolumnie „Zobowiązanie historyczne”.</w:t>
      </w:r>
    </w:p>
    <w:p w14:paraId="78243599" w14:textId="77777777" w:rsidR="00BD6F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b/>
          <w:noProof/>
          <w:sz w:val="20"/>
          <w:szCs w:val="20"/>
          <w:lang w:val="x-none" w:eastAsia="en-US" w:bidi="ar-SA"/>
        </w:rPr>
        <w:t>Tabela 5. Spłata zaciągniętych i planowanych zobowiązań Gminy Barwice</w:t>
      </w:r>
    </w:p>
    <w:tbl>
      <w:tblPr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3024"/>
        <w:gridCol w:w="6048"/>
      </w:tblGrid>
      <w:tr w:rsidR="00BD6F24" w14:paraId="21ACEAAF" w14:textId="77777777">
        <w:trPr>
          <w:tblHeader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925CC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Rok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BB64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Zobowiązanie historyczne [zł]</w:t>
            </w:r>
          </w:p>
        </w:tc>
      </w:tr>
      <w:tr w:rsidR="00BD6F24" w14:paraId="4E275BAF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3FF17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2024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DBBB7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768 332,00</w:t>
            </w:r>
          </w:p>
        </w:tc>
      </w:tr>
      <w:tr w:rsidR="00BD6F24" w14:paraId="2040BA74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5313F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2025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F349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768 332,00</w:t>
            </w:r>
          </w:p>
        </w:tc>
      </w:tr>
      <w:tr w:rsidR="00BD6F24" w14:paraId="30B668B0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DBFD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2026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4A04C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883 332,00</w:t>
            </w:r>
          </w:p>
        </w:tc>
      </w:tr>
      <w:tr w:rsidR="00BD6F24" w14:paraId="1B3EE544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B030C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2027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0DEC4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883 332,00</w:t>
            </w:r>
          </w:p>
        </w:tc>
      </w:tr>
      <w:tr w:rsidR="00BD6F24" w14:paraId="68772FA4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E0FEF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2028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6207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816 685,00</w:t>
            </w:r>
          </w:p>
        </w:tc>
      </w:tr>
      <w:tr w:rsidR="00BD6F24" w14:paraId="76A10D23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BA74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2029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E376D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750 000,00</w:t>
            </w:r>
          </w:p>
        </w:tc>
      </w:tr>
      <w:tr w:rsidR="00BD6F24" w14:paraId="413EF060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1EEE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2030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7D3A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750 000,00</w:t>
            </w:r>
          </w:p>
        </w:tc>
      </w:tr>
      <w:tr w:rsidR="00BD6F24" w14:paraId="0A2A882A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87CC0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2031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69E7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1 137 000,00</w:t>
            </w:r>
          </w:p>
        </w:tc>
      </w:tr>
      <w:tr w:rsidR="00BD6F24" w14:paraId="692CEC66" w14:textId="77777777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65E92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2032</w:t>
            </w:r>
          </w:p>
        </w:tc>
        <w:tc>
          <w:tcPr>
            <w:tcW w:w="6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6BA1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1 379 667,00</w:t>
            </w:r>
          </w:p>
        </w:tc>
      </w:tr>
    </w:tbl>
    <w:p w14:paraId="7B75F72B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Źródło: Opracowanie własne.</w:t>
      </w:r>
    </w:p>
    <w:p w14:paraId="77981EF5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Zmiany w Wieloletniej Prognozie Finansowej Gminy Barwice na lata 2024-2032 spowodowały modyfikacje w kształtowaniu się relacji z art. 243 ustawy o finansach publicznych. Szczegóły zaprezentowano w tabeli poniżej.</w:t>
      </w:r>
    </w:p>
    <w:p w14:paraId="21E8A467" w14:textId="77777777" w:rsidR="00BD6F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b/>
          <w:noProof/>
          <w:sz w:val="20"/>
          <w:szCs w:val="20"/>
          <w:lang w:val="x-none" w:eastAsia="en-US" w:bidi="ar-SA"/>
        </w:rPr>
        <w:t>Tabela 6. Kształtowanie się relacji z art. 243 ust. 1 ustawy o finansach publicznych</w:t>
      </w:r>
    </w:p>
    <w:tbl>
      <w:tblPr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25"/>
        <w:gridCol w:w="1649"/>
        <w:gridCol w:w="1650"/>
        <w:gridCol w:w="1649"/>
        <w:gridCol w:w="1650"/>
        <w:gridCol w:w="1649"/>
      </w:tblGrid>
      <w:tr w:rsidR="00BD6F24" w14:paraId="0CCC8933" w14:textId="77777777">
        <w:trPr>
          <w:tblHeader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7BF95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Rok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DB1DC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Obsługa zadłużenia (fakt. i plan. po wyłączeniach)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D332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Maksymalna obsługa zadłużenia (wg planu po III kwartale)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FCD56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Zachowanie relacji z art. 243 (w oparciu o plan po III kwartale)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52D6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Maksymalna obsługa zadłużenia (wg wykonania)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B244D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Zachowanie relacji z art. 243 (w oparciu o wykonanie)</w:t>
            </w:r>
          </w:p>
        </w:tc>
      </w:tr>
      <w:tr w:rsidR="00BD6F24" w14:paraId="3DE3E7A1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81A3C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2024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325D2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3,21%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EC1B4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6,84%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9FD1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042DD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8,63%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1DF65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</w:tr>
      <w:tr w:rsidR="00BD6F24" w14:paraId="5A384FD4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9DF55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2025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9A38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4,30%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388B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5,72%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105C4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6DA8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7,51%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AABA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</w:tr>
      <w:tr w:rsidR="00BD6F24" w14:paraId="6D0B1E60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B654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2026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88EB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4,68%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8A28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6,29%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F1164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B240F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7,05%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341A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</w:tr>
      <w:tr w:rsidR="00BD6F24" w14:paraId="68651BE1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9403C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2027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22546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3,94%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CC25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7,10%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8BAF5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90EB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7,86%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54CED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</w:tr>
      <w:tr w:rsidR="00BD6F24" w14:paraId="4E199C21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B6347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2028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C5AC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3,38%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38924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6,75%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105C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7FCD0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7,51%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A76B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</w:tr>
      <w:tr w:rsidR="00BD6F24" w14:paraId="261E8E2D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780A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lastRenderedPageBreak/>
              <w:t>2029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0026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3,00%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9F56C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6,36%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92AA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6B45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7,12%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06B3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</w:tr>
      <w:tr w:rsidR="00BD6F24" w14:paraId="12E18AD3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122B8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2030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DECE5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2,77%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5F75D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5,74%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F936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6065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6,50%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D4AF7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</w:tr>
      <w:tr w:rsidR="00BD6F24" w14:paraId="57183FE3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770C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2031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D8D7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4,03%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97AC8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7,57%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80EF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3F2ED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7,57%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B40F8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</w:tr>
      <w:tr w:rsidR="00BD6F24" w14:paraId="535F50ED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7C07A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2032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0006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4,42%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D5C5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8,18%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B7FE4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64064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8,18%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1323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TAK</w:t>
            </w:r>
          </w:p>
        </w:tc>
      </w:tr>
    </w:tbl>
    <w:p w14:paraId="0AB066BF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Źródło: Opracowanie własne.</w:t>
      </w:r>
    </w:p>
    <w:p w14:paraId="2C626E47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Dane w tabeli powyżej wskazują, że w całym okresie prognozy Gmina Barwice spełnia relację, o której mowa w art. 243 ust. 1 ustawy o finansach publicznych. Spełnienie dotyczy zarówno relacji obliczonej na podstawie planu na dzień 30.09.2023 r. jak i w oparciu o dane z wykonania budżetu.</w:t>
      </w:r>
    </w:p>
    <w:p w14:paraId="572D58CE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Zmiana Wieloletniej Prognozy Finansowej Gminy Barwice obejmuje również zmiany w załączniku nr 2, które szczegółowo opisano poniżej.</w:t>
      </w:r>
    </w:p>
    <w:p w14:paraId="01B4CDD4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Do załącznika nr 2 dodano następujące przedsięwzięcia:</w:t>
      </w:r>
    </w:p>
    <w:p w14:paraId="1048DC37" w14:textId="77777777" w:rsidR="00BD6F24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Program "Ciepłe mieszkanie" – zadanie majątkowe, które ma być realizowane w latach 2024-2025. Łączne nakłady planowane na realizację zadania wynoszą 4 441 500,00 zł, w tym w 2024 r. ‒ 1 035 000,00 zł. Limit zobowiązań dla zadania wynosi 4 441 500,00 zł. Jednostką realizującą jest URZĄD MIEJSKI W BARWICACH.</w:t>
      </w:r>
    </w:p>
    <w:p w14:paraId="5634E52D" w14:textId="77777777" w:rsidR="00BD6F24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Budowa skateparku przy ul. Wiśniowej w Barwicach – zadanie majątkowe, które ma być realizowane w latach 2024-2025. Łączne nakłady planowane na realizację zadania wynoszą 2 105 000,00 zł, w tym w 2024 r. ‒ 46 000,00 zł. Limit zobowiązań dla zadania wynosi 2 105 000,00 zł. Jednostką realizującą jest URZĄD MIEJSKI W BARWICACH.</w:t>
      </w:r>
    </w:p>
    <w:p w14:paraId="4648CCDC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Dokonano zmian w zakresie następujących przedsięwzięć:</w:t>
      </w:r>
    </w:p>
    <w:p w14:paraId="71E7E1C5" w14:textId="77777777" w:rsidR="00BD6F24" w:rsidRDefault="00000000">
      <w:pPr>
        <w:numPr>
          <w:ilvl w:val="0"/>
          <w:numId w:val="4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W zakresie programów, projektów lub zadań innych (finansowanych ze środków krajowych):</w:t>
      </w:r>
    </w:p>
    <w:p w14:paraId="67CD3834" w14:textId="77777777" w:rsidR="00BD6F24" w:rsidRDefault="00000000">
      <w:pPr>
        <w:numPr>
          <w:ilvl w:val="1"/>
          <w:numId w:val="4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Umowa w sprawie wyrównania dotacji - Przedszkole "Bajkowa kraina" – zmiana w przedsięwzięciu obejmuje m.in.:</w:t>
      </w:r>
    </w:p>
    <w:p w14:paraId="46F2039F" w14:textId="77777777" w:rsidR="00BD6F24" w:rsidRDefault="00000000">
      <w:pPr>
        <w:numPr>
          <w:ilvl w:val="2"/>
          <w:numId w:val="4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zmniejszenie limitu wydatków na realizację zadania w roku budżetowym o kwotę 500 000,00 zł;</w:t>
      </w:r>
    </w:p>
    <w:p w14:paraId="4D81D7B5" w14:textId="77777777" w:rsidR="00BD6F24" w:rsidRDefault="00000000">
      <w:pPr>
        <w:numPr>
          <w:ilvl w:val="2"/>
          <w:numId w:val="4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zwiększenie limitu wydatków na realizację zadania w roku 2025 o kwotę 400 000,00 zł;</w:t>
      </w:r>
    </w:p>
    <w:p w14:paraId="093D18A5" w14:textId="77777777" w:rsidR="00BD6F24" w:rsidRDefault="00000000">
      <w:pPr>
        <w:numPr>
          <w:ilvl w:val="2"/>
          <w:numId w:val="4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zmniejszenie limitu zobowiązań na realizację zadania o kwotę 100 000,00 zł;</w:t>
      </w:r>
    </w:p>
    <w:p w14:paraId="07E715E9" w14:textId="77777777" w:rsidR="00BD6F24" w:rsidRDefault="00000000">
      <w:pPr>
        <w:numPr>
          <w:ilvl w:val="2"/>
          <w:numId w:val="4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wydłużenie horyzontu czasowego przedsięwzięcia do roku 2025.</w:t>
      </w:r>
    </w:p>
    <w:p w14:paraId="47404650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Zmiany wprowadzone w wykazie wieloletnich przedsięwzięć nie spowodowały zmiany horyzontu czasowego załącznika nr 2 WPF.</w:t>
      </w:r>
    </w:p>
    <w:p w14:paraId="07D64D86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Zmiany wprowadzone w wykazie wieloletnich przedsięwzięć wpłynęły na zmianę pozycji 10.1.1 i 10.1.2 WPF, co przedstawiono w tabelach poniżej.</w:t>
      </w:r>
    </w:p>
    <w:p w14:paraId="4368B4B8" w14:textId="77777777" w:rsidR="00BD6F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b/>
          <w:noProof/>
          <w:sz w:val="20"/>
          <w:szCs w:val="20"/>
          <w:lang w:val="x-none" w:eastAsia="en-US" w:bidi="ar-SA"/>
        </w:rPr>
        <w:t>Tabela 7. Zmiany w wydatkach bieżących objętych limitem z art. 226 ust. 3 pkt 4</w:t>
      </w:r>
    </w:p>
    <w:tbl>
      <w:tblPr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BD6F24" w14:paraId="32168462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9C2AC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E136D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C3FB8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5713F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Po zmianie [zł]</w:t>
            </w:r>
          </w:p>
        </w:tc>
      </w:tr>
      <w:tr w:rsidR="00BD6F24" w14:paraId="139B3FAE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17F3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B269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1 890 270,00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564F8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-500 000,00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F7BC0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1 390 270,00</w:t>
            </w:r>
          </w:p>
        </w:tc>
      </w:tr>
      <w:tr w:rsidR="00BD6F24" w14:paraId="0BFE986B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6C24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76C3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876 994,02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E643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+400 000,00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6CE8C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1 276 994,02</w:t>
            </w:r>
          </w:p>
        </w:tc>
      </w:tr>
    </w:tbl>
    <w:p w14:paraId="412A0641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Źródło: opracowanie własne.</w:t>
      </w:r>
    </w:p>
    <w:p w14:paraId="043ECD19" w14:textId="77777777" w:rsidR="00BD6F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b/>
          <w:noProof/>
          <w:sz w:val="20"/>
          <w:szCs w:val="20"/>
          <w:lang w:val="x-none" w:eastAsia="en-US" w:bidi="ar-SA"/>
        </w:rPr>
        <w:t>Tabela 8. Zmiany w wydatkach majątkowych objętych limitem z art. 226 ust. 3 pkt 4</w:t>
      </w:r>
    </w:p>
    <w:tbl>
      <w:tblPr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BD6F24" w14:paraId="545703E4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EF79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E69C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DAB9F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DDDE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b/>
                <w:noProof/>
                <w:sz w:val="20"/>
                <w:szCs w:val="20"/>
                <w:lang w:val="x-none" w:eastAsia="en-US" w:bidi="ar-SA"/>
              </w:rPr>
              <w:t>Po zmianie [zł]</w:t>
            </w:r>
          </w:p>
        </w:tc>
      </w:tr>
      <w:tr w:rsidR="00BD6F24" w14:paraId="53010CC7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D3046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1BD3B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21 671 730,33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54511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+1 081 000,00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785B3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22 752 730,33</w:t>
            </w:r>
          </w:p>
        </w:tc>
      </w:tr>
      <w:tr w:rsidR="00BD6F24" w14:paraId="22180610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40595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7166C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8 734 748,30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3F949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+5 465 500,00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F4D5E" w14:textId="77777777" w:rsidR="00BD6F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x-none" w:eastAsia="en-US" w:bidi="ar-SA"/>
              </w:rPr>
              <w:t>14 200 248,30</w:t>
            </w:r>
          </w:p>
        </w:tc>
      </w:tr>
    </w:tbl>
    <w:p w14:paraId="0EAD517B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lastRenderedPageBreak/>
        <w:t>Źródło: opracowanie własne.</w:t>
      </w:r>
    </w:p>
    <w:p w14:paraId="2A1BA1F8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Ogół zmian wprowadzonych w Wieloletniej Prognozie Finansowej Gminy Barwice umożliwił skrócenie horyzontu czasowego prognozy WPF do 2032 roku.</w:t>
      </w:r>
    </w:p>
    <w:p w14:paraId="0121691C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79CA0B9E" w14:textId="77777777" w:rsidR="00BD6F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noProof/>
          <w:sz w:val="20"/>
          <w:szCs w:val="20"/>
          <w:lang w:val="x-none" w:eastAsia="en-US" w:bidi="ar-SA"/>
        </w:rPr>
      </w:pPr>
      <w:r>
        <w:rPr>
          <w:rFonts w:ascii="Arial" w:hAnsi="Arial"/>
          <w:noProof/>
          <w:sz w:val="20"/>
          <w:szCs w:val="20"/>
          <w:lang w:val="x-none" w:eastAsia="en-US" w:bidi="ar-SA"/>
        </w:rPr>
        <w:t>Pełen zakres zmian obrazują załączniki nr 1 i 2 do niniejszej uchwały.</w:t>
      </w:r>
    </w:p>
    <w:p w14:paraId="572CB24C" w14:textId="77777777" w:rsidR="00BD6F24" w:rsidRDefault="00BD6F2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noProof/>
          <w:sz w:val="20"/>
          <w:szCs w:val="20"/>
          <w:lang w:val="x-none" w:eastAsia="en-US" w:bidi="ar-SA"/>
        </w:rPr>
      </w:pPr>
    </w:p>
    <w:p w14:paraId="68C0E366" w14:textId="77777777" w:rsidR="00BD6F24" w:rsidRDefault="00BD6F24">
      <w:pPr>
        <w:spacing w:after="160" w:line="259" w:lineRule="auto"/>
        <w:ind w:left="720"/>
        <w:contextualSpacing/>
        <w:rPr>
          <w:b/>
          <w:sz w:val="24"/>
          <w:szCs w:val="20"/>
          <w:lang w:val="x-none" w:eastAsia="en-US" w:bidi="ar-SA"/>
        </w:rPr>
      </w:pPr>
    </w:p>
    <w:p w14:paraId="4AE0BF6F" w14:textId="77777777" w:rsidR="00BD6F24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sectPr w:rsidR="00BD6F24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00000004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)"/>
      <w:lvlJc w:val="left"/>
      <w:pPr>
        <w:ind w:left="1417" w:hanging="425"/>
      </w:pPr>
      <w:rPr>
        <w:b w:val="0"/>
        <w:i w:val="0"/>
        <w:strike w:val="0"/>
        <w:color w:val="auto"/>
        <w:sz w:val="20"/>
        <w:u w:val="none"/>
      </w:rPr>
    </w:lvl>
    <w:lvl w:ilvl="2">
      <w:start w:val="1"/>
      <w:numFmt w:val="lowerLetter"/>
      <w:lvlText w:val="%3."/>
      <w:lvlJc w:val="left"/>
      <w:pPr>
        <w:ind w:left="2126" w:hanging="425"/>
      </w:pPr>
      <w:rPr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num w:numId="1" w16cid:durableId="1477841306">
    <w:abstractNumId w:val="0"/>
  </w:num>
  <w:num w:numId="2" w16cid:durableId="1916939602">
    <w:abstractNumId w:val="1"/>
  </w:num>
  <w:num w:numId="3" w16cid:durableId="1985354123">
    <w:abstractNumId w:val="2"/>
  </w:num>
  <w:num w:numId="4" w16cid:durableId="1009066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60CE4"/>
    <w:rsid w:val="005E1D6C"/>
    <w:rsid w:val="009F4E1E"/>
    <w:rsid w:val="00A77B3E"/>
    <w:rsid w:val="00BD6F24"/>
    <w:rsid w:val="00CA2A55"/>
    <w:rsid w:val="00F9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E31AA9"/>
  <w15:docId w15:val="{F5DDD59D-1757-4295-BB67-FF11F480D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TytuPublink">
    <w:name w:val="Tytuł (Publink)"/>
    <w:basedOn w:val="Normalny"/>
    <w:pPr>
      <w:spacing w:before="160" w:after="320"/>
      <w:jc w:val="center"/>
    </w:pPr>
    <w:rPr>
      <w:b/>
      <w:noProof/>
      <w:sz w:val="32"/>
      <w:szCs w:val="20"/>
      <w:lang w:val="x-none" w:eastAsia="en-US" w:bidi="ar-SA"/>
    </w:rPr>
  </w:style>
  <w:style w:type="paragraph" w:customStyle="1" w:styleId="TekstPublink">
    <w:name w:val="Tekst (Publink)"/>
    <w:basedOn w:val="Normalny"/>
    <w:pPr>
      <w:spacing w:after="160"/>
    </w:pPr>
    <w:rPr>
      <w:noProof/>
      <w:sz w:val="20"/>
      <w:szCs w:val="20"/>
      <w:lang w:val="x-none" w:eastAsia="en-US" w:bidi="ar-SA"/>
    </w:rPr>
  </w:style>
  <w:style w:type="paragraph" w:customStyle="1" w:styleId="ListaPublink">
    <w:name w:val="Lista (Publink)"/>
    <w:basedOn w:val="TekstPublink"/>
    <w:pPr>
      <w:spacing w:after="0"/>
      <w:jc w:val="left"/>
    </w:pPr>
  </w:style>
  <w:style w:type="paragraph" w:customStyle="1" w:styleId="PodpistabeliPublink">
    <w:name w:val="Podpis tabeli (Publink)"/>
    <w:basedOn w:val="TekstPublink"/>
    <w:pPr>
      <w:spacing w:before="160" w:after="0"/>
      <w:jc w:val="left"/>
    </w:pPr>
    <w:rPr>
      <w:b/>
    </w:rPr>
  </w:style>
  <w:style w:type="paragraph" w:customStyle="1" w:styleId="NagwektabeliPublink">
    <w:name w:val="Nagłówek tabeli (Publink)"/>
    <w:basedOn w:val="TekstPublink"/>
    <w:pPr>
      <w:spacing w:after="0"/>
      <w:jc w:val="left"/>
    </w:pPr>
    <w:rPr>
      <w:b/>
    </w:rPr>
  </w:style>
  <w:style w:type="paragraph" w:customStyle="1" w:styleId="KomrkatabeliPublink">
    <w:name w:val="Komórka tabeli (Publink)"/>
    <w:basedOn w:val="TekstPublink"/>
    <w:pPr>
      <w:spacing w:after="0"/>
      <w:jc w:val="left"/>
    </w:pPr>
  </w:style>
  <w:style w:type="paragraph" w:customStyle="1" w:styleId="WyrnionakomrkatabeliPublink">
    <w:name w:val="Wyróżniona komórka tabeli (Publink)"/>
    <w:basedOn w:val="KomrkatabeliPublink"/>
    <w:rPr>
      <w:b/>
    </w:rPr>
  </w:style>
  <w:style w:type="paragraph" w:customStyle="1" w:styleId="Podpistabeli2Publink">
    <w:name w:val="Podpis tabeli 2 (Publink)"/>
    <w:basedOn w:val="TekstPublink"/>
    <w:pPr>
      <w:spacing w:after="0"/>
      <w:jc w:val="left"/>
    </w:pPr>
  </w:style>
  <w:style w:type="paragraph" w:styleId="Akapitzlist">
    <w:name w:val="List Paragraph"/>
    <w:basedOn w:val="Normalny"/>
    <w:pPr>
      <w:spacing w:after="160" w:line="259" w:lineRule="auto"/>
      <w:ind w:left="720"/>
      <w:contextualSpacing/>
      <w:jc w:val="left"/>
    </w:pPr>
    <w:rPr>
      <w:rFonts w:ascii="Calibri" w:hAnsi="Calibri"/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Kartarzyna%20Git\AppData\Local\Temp\Legislator\7DCFAF73-398E-4FBC-BFC7-D6DCEDC8FB5F\Zalacznik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2023</Words>
  <Characters>12139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II/7/2024 z dnia 23 maja 2024 r.</dc:title>
  <dc:subject>w sprawie uchwalenia zmiany wieloletniej prognozy finansowej Gminy Barwice na lata 2024-2033</dc:subject>
  <dc:creator>Lorkiewicz_J</dc:creator>
  <cp:lastModifiedBy>Justyna Lorkiewicz</cp:lastModifiedBy>
  <cp:revision>4</cp:revision>
  <dcterms:created xsi:type="dcterms:W3CDTF">2024-05-24T06:34:00Z</dcterms:created>
  <dcterms:modified xsi:type="dcterms:W3CDTF">2024-05-24T06:46:00Z</dcterms:modified>
  <cp:category>Akt prawny</cp:category>
</cp:coreProperties>
</file>