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CAC2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LXVIII/565/2024</w:t>
      </w:r>
      <w:r>
        <w:rPr>
          <w:b/>
          <w:caps/>
        </w:rPr>
        <w:br/>
        <w:t>Rady Miejskiej w Barwicach</w:t>
      </w:r>
    </w:p>
    <w:p w14:paraId="79A5DC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2024 r.</w:t>
      </w:r>
    </w:p>
    <w:p w14:paraId="6B0F4716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opłaty targowej, określenia wysokości stawek opłaty targowej, określenia zasad ustalania i poboru oraz terminu płatności opłaty targowej oraz zarządzenia poboru opłaty targowej w drodze inkasa</w:t>
      </w:r>
    </w:p>
    <w:p w14:paraId="44271565" w14:textId="77777777" w:rsidR="00A77B3E" w:rsidRDefault="00000000">
      <w:pPr>
        <w:keepLines/>
        <w:spacing w:before="120" w:after="120"/>
        <w:ind w:firstLine="227"/>
      </w:pPr>
      <w:r>
        <w:t>Na podstawie art. 18 ust. 2 pkt. 8, art. 40 ust. 1 i art. 42 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art. 15, art. 19 pkt. 1 lit. a i pkt. 2 ustawy z dnia 12 stycznia 1991 r. o podatkach i opłatach lokalnych (</w:t>
      </w:r>
      <w:proofErr w:type="spellStart"/>
      <w:r>
        <w:t>t.j</w:t>
      </w:r>
      <w:proofErr w:type="spellEnd"/>
      <w:r>
        <w:t>. Dz. U. z 2023 r. poz. 70) Rada Miejska w Barwicach uchwala, co następuje :</w:t>
      </w:r>
    </w:p>
    <w:p w14:paraId="2A6CAE0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Uchwałą niniejszą Rada Miejska w Barwicach :</w:t>
      </w:r>
    </w:p>
    <w:p w14:paraId="265C9FA1" w14:textId="77777777" w:rsidR="00A77B3E" w:rsidRDefault="00000000">
      <w:pPr>
        <w:spacing w:before="120" w:after="120"/>
        <w:ind w:left="340" w:firstLine="340"/>
      </w:pPr>
      <w:r>
        <w:t>1) wprowadza opłatę targową;</w:t>
      </w:r>
    </w:p>
    <w:p w14:paraId="4A64A49A" w14:textId="77777777" w:rsidR="00A77B3E" w:rsidRDefault="00000000">
      <w:pPr>
        <w:spacing w:before="120" w:after="120"/>
        <w:ind w:left="340" w:firstLine="340"/>
      </w:pPr>
      <w:r>
        <w:t>2) określa wysokość stawek opłaty targowej;</w:t>
      </w:r>
    </w:p>
    <w:p w14:paraId="120B7BDE" w14:textId="77777777" w:rsidR="00A77B3E" w:rsidRDefault="00000000">
      <w:pPr>
        <w:spacing w:before="120" w:after="120"/>
        <w:ind w:left="340" w:firstLine="340"/>
      </w:pPr>
      <w:r>
        <w:t>3) określa zasady ustalania i poboru oraz terminu płatności opłaty targowej;</w:t>
      </w:r>
    </w:p>
    <w:p w14:paraId="5D9BB7E8" w14:textId="77777777" w:rsidR="00A77B3E" w:rsidRDefault="00000000">
      <w:pPr>
        <w:spacing w:before="120" w:after="120"/>
        <w:ind w:left="340" w:firstLine="340"/>
      </w:pPr>
      <w:r>
        <w:t>4) zarządza pobór opłaty targowej w drodze inkasa.</w:t>
      </w:r>
    </w:p>
    <w:p w14:paraId="39EB2B5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Na terenie Gminy Barwice wprowadza się opłatę targową.</w:t>
      </w:r>
    </w:p>
    <w:p w14:paraId="0DEA0C8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1. Ustala się dzienne stawki opłaty targowej, obowiązujące na terenie targowiska miejskiego </w:t>
      </w:r>
      <w:r>
        <w:br/>
        <w:t xml:space="preserve">          „Mój Rynek” w Barwicach oraz poza wyżej wymienionym targowiskiem w wysokości :</w:t>
      </w:r>
    </w:p>
    <w:p w14:paraId="66EEACA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 sprzedaż z ciągnika z przyczepą :</w:t>
      </w:r>
    </w:p>
    <w:p w14:paraId="6D62127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32,25 zł,</w:t>
      </w:r>
    </w:p>
    <w:p w14:paraId="666BB8A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- 43,00 zł,</w:t>
      </w:r>
    </w:p>
    <w:p w14:paraId="4D987D1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 sprzedaż z samochodu osobowego :</w:t>
      </w:r>
    </w:p>
    <w:p w14:paraId="6E04D18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32,25 zł,</w:t>
      </w:r>
    </w:p>
    <w:p w14:paraId="49E7C60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- 43,00 zł,</w:t>
      </w:r>
    </w:p>
    <w:p w14:paraId="5BA57A4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 sprzedaż z pojazdu samochodowego o dopuszczalnej masie całkowitej do 2,5 tony :</w:t>
      </w:r>
    </w:p>
    <w:p w14:paraId="7650A6F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37,50 zł,</w:t>
      </w:r>
    </w:p>
    <w:p w14:paraId="0F2171C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- 50,00 zł,</w:t>
      </w:r>
    </w:p>
    <w:p w14:paraId="1115928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 sprzedaż z pojazdu samochodowego o dopuszczalnej masie całkowitej powyżej 2,5 tony :</w:t>
      </w:r>
    </w:p>
    <w:p w14:paraId="03A29B8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49,50 zł,</w:t>
      </w:r>
    </w:p>
    <w:p w14:paraId="1035987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- 66,00 zł,</w:t>
      </w:r>
    </w:p>
    <w:p w14:paraId="73278BF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 sprzedaż ze stołu stałego :</w:t>
      </w:r>
    </w:p>
    <w:p w14:paraId="4F32329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37,50 zł,</w:t>
      </w:r>
    </w:p>
    <w:p w14:paraId="53CAAD6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– 50,00 zł,</w:t>
      </w:r>
    </w:p>
    <w:p w14:paraId="216C3D1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 sprzedaż ze stoiska :</w:t>
      </w:r>
    </w:p>
    <w:p w14:paraId="5071477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14,25 zł za każdy rozpoczęty 1,0 m² wykorzystanej powierzchni,</w:t>
      </w:r>
    </w:p>
    <w:p w14:paraId="24CEA5F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– 19,00 zł za każdy rozpoczęty 1,0 m² wykorzystanej powierzchni,</w:t>
      </w:r>
    </w:p>
    <w:p w14:paraId="26C1245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 sprzedaż z wózka ręcznego, ręki, kosza, torby :</w:t>
      </w:r>
    </w:p>
    <w:p w14:paraId="5A9BAE8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3,75 zł,</w:t>
      </w:r>
    </w:p>
    <w:p w14:paraId="2183BFE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pozostałych artykułów – 5,00 zł,</w:t>
      </w:r>
    </w:p>
    <w:p w14:paraId="566687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Opłatę targową pobiera się za każdy rozpoczęty metr kwadratowy powierzchni lub metr bieżący (stoły gminne) powierzchni zajętej na prowadzenie sprzedaży – jako iloczyn tej powierzchni i stawki opłaty targowej za 1m2 lub 1mb powierzchni lub według stałej stawki kwotowej.</w:t>
      </w:r>
    </w:p>
    <w:p w14:paraId="36734B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Stawka dziennej opłaty targowej nie może przekroczyć 1096,39 zł.</w:t>
      </w:r>
    </w:p>
    <w:p w14:paraId="00259E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Opłatę targową pobiera się niezależnie od innych ustalonych przez jednostkę prowadzącą targowisko opłat oraz niezależnie od opłat uiszczonych na rzecz właściciela i użytkownika terenu.</w:t>
      </w:r>
    </w:p>
    <w:p w14:paraId="3E4775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Zarządza się pobór opłaty targowej w drodze inkasa.</w:t>
      </w:r>
    </w:p>
    <w:p w14:paraId="56767C1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Poboru opłaty targowej dokonywać będzie inkasent.</w:t>
      </w:r>
    </w:p>
    <w:p w14:paraId="1A8377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inkasenta opłaty targowej wyznacza się Panią Elżbietę Sosnowską.</w:t>
      </w:r>
    </w:p>
    <w:p w14:paraId="409E11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Wynagrodzeniem dla inkasenta jest prowizja w wysokości 20% zainkasowanej opłaty targowej.</w:t>
      </w:r>
    </w:p>
    <w:p w14:paraId="0AFF17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Pobrana opłata targowa przez inkasenta jest wpłacana na konto Urzędu Miejskiego w Barwicach w pierwszym dniu roboczym po zakończonym dniu targowym.</w:t>
      </w:r>
    </w:p>
    <w:p w14:paraId="773FDA8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Terminem płatności opłaty targowej jest dzień dokonywania sprzedaży, bez względu na czas jej rozpoczęcia i trwania. </w:t>
      </w:r>
    </w:p>
    <w:p w14:paraId="67B021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Opłata staje się wymagalna z chwilą wystąpienia o jej zapłatę przez inkasenta.</w:t>
      </w:r>
    </w:p>
    <w:p w14:paraId="6B1423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Osoba upoważniona do inkasa opłaty targowej zobowiązana jest wydać wpłacającemu urzędowy dowód wpłaty na wartość pobranej kwoty, z naniesioną datą wystawienia.</w:t>
      </w:r>
    </w:p>
    <w:p w14:paraId="7EAA667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Burmistrzowi Barwic.</w:t>
      </w:r>
    </w:p>
    <w:p w14:paraId="6A2AA8F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Traci moc Uchwała Nr LXII/516/2023 Rady Miejskiej w Barwicach z dnia 26 października 2023 r. w sprawie wprowadzenia opłaty targowej, wysokości stawek opłaty targowej oraz sposobu jej poboru (Dz. Urz. Województwa Zachodniopomorskiego z 2023 r. poz. 5670).</w:t>
      </w:r>
    </w:p>
    <w:p w14:paraId="01A0162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daty ogłoszenia w Dzienniku Urzędowym Województwa Zachodniopomorskiego.</w:t>
      </w:r>
    </w:p>
    <w:p w14:paraId="757F49A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F3AA52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005F2" w14:paraId="1612655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DEA1CE" w14:textId="77777777" w:rsidR="00F005F2" w:rsidRDefault="00F005F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F25778" w14:textId="77777777" w:rsidR="00F005F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AC6B723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541"/>
    <w:rsid w:val="00A77B3E"/>
    <w:rsid w:val="00CA2A55"/>
    <w:rsid w:val="00F0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023FB5"/>
  <w15:docId w15:val="{A6D14132-AA6B-4646-9617-184E8E197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LXVIII/565/2024 z dnia 20 lutego 2024 r.</dc:title>
  <dc:subject>w sprawie wprowadzenia opłaty targowej, określenia wysokości stawek opłaty targowej, określenia zasad ustalania i^poboru oraz terminu płatności opłaty targowej oraz zarządzenia poboru opłaty targowej w^drodze inkasa</dc:subject>
  <dc:creator>Lorkiewicz_J</dc:creator>
  <cp:lastModifiedBy>Kartarzyna Git</cp:lastModifiedBy>
  <cp:revision>2</cp:revision>
  <dcterms:created xsi:type="dcterms:W3CDTF">2024-02-20T07:50:00Z</dcterms:created>
  <dcterms:modified xsi:type="dcterms:W3CDTF">2024-02-20T07:50:00Z</dcterms:modified>
  <cp:category>Akt prawny</cp:category>
</cp:coreProperties>
</file>