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9C30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LXIV/528/2023</w:t>
      </w:r>
      <w:r>
        <w:rPr>
          <w:b/>
          <w:caps/>
        </w:rPr>
        <w:br/>
        <w:t>Rady Miejskiej w Barwicach</w:t>
      </w:r>
    </w:p>
    <w:p w14:paraId="1A6C996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5344AE9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0CEA07C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(t. j. Dz. U. z 2023 r. poz. 40 z </w:t>
      </w:r>
      <w:proofErr w:type="spellStart"/>
      <w:r>
        <w:t>późn</w:t>
      </w:r>
      <w:proofErr w:type="spellEnd"/>
      <w:r>
        <w:t>. zm.) 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093A51D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niezabudowanej, położonej w obrębie ewidencyjnym Barwice 01 oznaczonej nr dz. 93/3 o pow. 0,6400ha, dla której Sąd Rejonowy w Szczecinku V Wydział Ksiąg Wieczystych prowadzi księgę wieczystą KO1I/00031557/7.</w:t>
      </w:r>
    </w:p>
    <w:p w14:paraId="1D625D1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6199960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C1DEC4D" w14:textId="77777777" w:rsidR="00A77B3E" w:rsidRDefault="00A77B3E">
      <w:pPr>
        <w:keepNext/>
        <w:keepLines/>
        <w:spacing w:before="120" w:after="120"/>
        <w:ind w:firstLine="340"/>
      </w:pPr>
    </w:p>
    <w:p w14:paraId="02FF2AA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8162C" w14:paraId="0CACDF1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150D7C" w14:textId="77777777" w:rsidR="00F8162C" w:rsidRDefault="00F8162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B31156" w14:textId="77777777" w:rsidR="00F8162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5EF66C4F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A2A55"/>
    <w:rsid w:val="00E05CAF"/>
    <w:rsid w:val="00F8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2319B"/>
  <w15:docId w15:val="{009EADEB-87B9-4F13-9E04-18A53F8E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LXIV/528/2023 z dnia 28 listopada 2023 r.</dc:title>
  <dc:subject>w sprawie wyrażenia zgody na sprzedaż nieruchomości stanowiącej własność Gminy Barwice</dc:subject>
  <dc:creator>Kartarzyna Git</dc:creator>
  <cp:lastModifiedBy>Kartarzyna Git</cp:lastModifiedBy>
  <cp:revision>2</cp:revision>
  <dcterms:created xsi:type="dcterms:W3CDTF">2023-11-29T12:47:00Z</dcterms:created>
  <dcterms:modified xsi:type="dcterms:W3CDTF">2023-11-29T12:47:00Z</dcterms:modified>
  <cp:category>Akt prawny</cp:category>
</cp:coreProperties>
</file>