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EECB3" w14:textId="77777777" w:rsidR="000E471C" w:rsidRDefault="000E471C">
      <w:pPr>
        <w:pStyle w:val="NormalnyWeb"/>
        <w:spacing w:beforeAutospacing="0" w:after="0" w:afterAutospacing="0"/>
        <w:ind w:left="720"/>
        <w:contextualSpacing/>
        <w:jc w:val="right"/>
        <w:outlineLvl w:val="0"/>
      </w:pPr>
    </w:p>
    <w:p w14:paraId="4B1B4487" w14:textId="77777777" w:rsidR="000E471C" w:rsidRDefault="000E471C">
      <w:pPr>
        <w:pStyle w:val="NormalnyWeb"/>
        <w:spacing w:beforeAutospacing="0" w:after="0" w:afterAutospacing="0"/>
        <w:ind w:left="720"/>
        <w:contextualSpacing/>
        <w:jc w:val="center"/>
        <w:outlineLvl w:val="0"/>
        <w:rPr>
          <w:sz w:val="72"/>
          <w:szCs w:val="72"/>
        </w:rPr>
      </w:pPr>
    </w:p>
    <w:p w14:paraId="7020BD0A" w14:textId="77777777" w:rsidR="000E471C" w:rsidRDefault="00000000">
      <w:pPr>
        <w:pStyle w:val="NormalnyWeb"/>
        <w:spacing w:beforeAutospacing="0" w:after="0" w:afterAutospacing="0"/>
        <w:contextualSpacing/>
        <w:jc w:val="center"/>
        <w:outlineLvl w:val="0"/>
        <w:rPr>
          <w:sz w:val="56"/>
          <w:szCs w:val="56"/>
        </w:rPr>
      </w:pPr>
      <w:bookmarkStart w:id="0" w:name="__RefHeading___Toc1291_3731856257"/>
      <w:bookmarkEnd w:id="0"/>
      <w:r>
        <w:rPr>
          <w:sz w:val="56"/>
          <w:szCs w:val="56"/>
        </w:rPr>
        <w:t>Przegląd obszarów i granic aglomeracji</w:t>
      </w:r>
    </w:p>
    <w:p w14:paraId="33012C35" w14:textId="77777777" w:rsidR="000E471C" w:rsidRDefault="00000000">
      <w:pPr>
        <w:pStyle w:val="NormalnyWeb"/>
        <w:spacing w:beforeAutospacing="0" w:after="0" w:afterAutospacing="0"/>
        <w:contextualSpacing/>
        <w:jc w:val="center"/>
        <w:outlineLvl w:val="0"/>
        <w:rPr>
          <w:sz w:val="56"/>
          <w:szCs w:val="56"/>
        </w:rPr>
      </w:pPr>
      <w:bookmarkStart w:id="1" w:name="__RefHeading___Toc1293_3731856257"/>
      <w:bookmarkEnd w:id="1"/>
      <w:r>
        <w:rPr>
          <w:sz w:val="56"/>
          <w:szCs w:val="56"/>
        </w:rPr>
        <w:t>Barwice – PLZA038</w:t>
      </w:r>
    </w:p>
    <w:p w14:paraId="4F09C598" w14:textId="77777777" w:rsidR="000E471C" w:rsidRDefault="000E471C">
      <w:pPr>
        <w:pStyle w:val="NormalnyWeb"/>
        <w:spacing w:beforeAutospacing="0" w:after="0" w:afterAutospacing="0"/>
        <w:ind w:left="720"/>
        <w:contextualSpacing/>
        <w:outlineLvl w:val="0"/>
      </w:pPr>
    </w:p>
    <w:p w14:paraId="44EE37FA" w14:textId="77777777" w:rsidR="000E471C" w:rsidRDefault="000E471C">
      <w:pPr>
        <w:pStyle w:val="NormalnyWeb"/>
        <w:spacing w:beforeAutospacing="0" w:after="0" w:afterAutospacing="0"/>
        <w:ind w:left="720"/>
        <w:contextualSpacing/>
        <w:jc w:val="center"/>
        <w:outlineLvl w:val="0"/>
        <w:rPr>
          <w:sz w:val="44"/>
          <w:szCs w:val="44"/>
        </w:rPr>
      </w:pPr>
    </w:p>
    <w:p w14:paraId="01E650E9" w14:textId="77777777" w:rsidR="000E471C" w:rsidRDefault="000E471C">
      <w:pPr>
        <w:pStyle w:val="NormalnyWeb"/>
        <w:spacing w:beforeAutospacing="0" w:after="0" w:afterAutospacing="0"/>
        <w:ind w:left="720"/>
        <w:contextualSpacing/>
        <w:jc w:val="center"/>
        <w:outlineLvl w:val="0"/>
        <w:rPr>
          <w:sz w:val="44"/>
          <w:szCs w:val="44"/>
        </w:rPr>
      </w:pPr>
    </w:p>
    <w:p w14:paraId="7BBA9B03" w14:textId="77777777" w:rsidR="000E471C" w:rsidRDefault="000E471C">
      <w:pPr>
        <w:pStyle w:val="NormalnyWeb"/>
        <w:spacing w:beforeAutospacing="0" w:after="0" w:afterAutospacing="0"/>
        <w:ind w:left="720"/>
        <w:contextualSpacing/>
        <w:jc w:val="center"/>
        <w:outlineLvl w:val="0"/>
        <w:rPr>
          <w:sz w:val="44"/>
          <w:szCs w:val="44"/>
        </w:rPr>
      </w:pPr>
    </w:p>
    <w:p w14:paraId="40D9ADEA" w14:textId="77777777" w:rsidR="000E471C" w:rsidRDefault="00000000">
      <w:pPr>
        <w:pStyle w:val="NormalnyWeb"/>
        <w:spacing w:beforeAutospacing="0" w:after="0" w:afterAutospacing="0"/>
        <w:contextualSpacing/>
        <w:jc w:val="center"/>
        <w:outlineLvl w:val="0"/>
      </w:pPr>
      <w:bookmarkStart w:id="2" w:name="__RefHeading___Toc1295_3731856257"/>
      <w:bookmarkEnd w:id="2"/>
      <w:r>
        <w:rPr>
          <w:sz w:val="44"/>
          <w:szCs w:val="44"/>
        </w:rPr>
        <w:t>powiat</w:t>
      </w:r>
    </w:p>
    <w:p w14:paraId="79F1C318" w14:textId="77777777" w:rsidR="000E471C" w:rsidRDefault="00000000">
      <w:pPr>
        <w:pStyle w:val="NormalnyWeb"/>
        <w:spacing w:beforeAutospacing="0" w:after="0" w:afterAutospacing="0"/>
        <w:contextualSpacing/>
        <w:jc w:val="center"/>
        <w:outlineLvl w:val="0"/>
      </w:pPr>
      <w:bookmarkStart w:id="3" w:name="__RefHeading___Toc1297_3731856257"/>
      <w:bookmarkEnd w:id="3"/>
      <w:r>
        <w:rPr>
          <w:sz w:val="44"/>
          <w:szCs w:val="44"/>
        </w:rPr>
        <w:t>Szczecinecki</w:t>
      </w:r>
    </w:p>
    <w:p w14:paraId="4AD66ECC" w14:textId="77777777" w:rsidR="000E471C" w:rsidRDefault="000E471C">
      <w:pPr>
        <w:pStyle w:val="NormalnyWeb"/>
        <w:spacing w:beforeAutospacing="0" w:after="0" w:afterAutospacing="0"/>
        <w:contextualSpacing/>
        <w:jc w:val="center"/>
        <w:outlineLvl w:val="0"/>
        <w:rPr>
          <w:sz w:val="44"/>
          <w:szCs w:val="44"/>
        </w:rPr>
      </w:pPr>
    </w:p>
    <w:p w14:paraId="1F656459" w14:textId="77777777" w:rsidR="000E471C" w:rsidRDefault="000E471C">
      <w:pPr>
        <w:pStyle w:val="NormalnyWeb"/>
        <w:spacing w:beforeAutospacing="0" w:after="0" w:afterAutospacing="0"/>
        <w:ind w:left="720"/>
        <w:contextualSpacing/>
        <w:jc w:val="center"/>
        <w:outlineLvl w:val="0"/>
      </w:pPr>
    </w:p>
    <w:p w14:paraId="0FC774D0" w14:textId="77777777" w:rsidR="000E471C" w:rsidRDefault="00000000">
      <w:pPr>
        <w:pStyle w:val="NormalnyWeb"/>
        <w:spacing w:beforeAutospacing="0" w:after="0" w:afterAutospacing="0"/>
        <w:contextualSpacing/>
        <w:jc w:val="center"/>
        <w:outlineLvl w:val="0"/>
        <w:rPr>
          <w:sz w:val="44"/>
          <w:szCs w:val="44"/>
        </w:rPr>
      </w:pPr>
      <w:bookmarkStart w:id="4" w:name="__RefHeading___Toc1299_3731856257"/>
      <w:bookmarkEnd w:id="4"/>
      <w:r>
        <w:rPr>
          <w:sz w:val="44"/>
          <w:szCs w:val="44"/>
        </w:rPr>
        <w:t xml:space="preserve">województwo </w:t>
      </w:r>
    </w:p>
    <w:p w14:paraId="71D9182A" w14:textId="77777777" w:rsidR="000E471C" w:rsidRDefault="00000000">
      <w:pPr>
        <w:spacing w:after="0" w:line="240" w:lineRule="auto"/>
        <w:jc w:val="center"/>
        <w:rPr>
          <w:sz w:val="44"/>
          <w:szCs w:val="44"/>
        </w:rPr>
      </w:pPr>
      <w:r>
        <w:rPr>
          <w:rFonts w:ascii="Times New Roman" w:hAnsi="Times New Roman"/>
          <w:sz w:val="44"/>
          <w:szCs w:val="44"/>
        </w:rPr>
        <w:t>Zachodniopomorskie</w:t>
      </w:r>
    </w:p>
    <w:p w14:paraId="308103D6" w14:textId="77777777" w:rsidR="000E471C" w:rsidRDefault="000E471C">
      <w:pPr>
        <w:spacing w:after="0" w:line="240" w:lineRule="auto"/>
        <w:ind w:left="720"/>
        <w:jc w:val="both"/>
        <w:rPr>
          <w:rFonts w:ascii="Times New Roman" w:eastAsia="Times New Roman" w:hAnsi="Times New Roman" w:cs="Times New Roman"/>
          <w:sz w:val="24"/>
          <w:szCs w:val="24"/>
        </w:rPr>
      </w:pPr>
    </w:p>
    <w:p w14:paraId="607CF6E4" w14:textId="77777777" w:rsidR="000E471C" w:rsidRDefault="000E471C">
      <w:pPr>
        <w:spacing w:after="0" w:line="240" w:lineRule="auto"/>
        <w:ind w:left="720"/>
        <w:jc w:val="both"/>
        <w:rPr>
          <w:rFonts w:ascii="Times New Roman" w:eastAsia="Times New Roman" w:hAnsi="Times New Roman" w:cs="Times New Roman"/>
          <w:sz w:val="24"/>
          <w:szCs w:val="24"/>
        </w:rPr>
      </w:pPr>
    </w:p>
    <w:p w14:paraId="351873FA" w14:textId="77777777" w:rsidR="000E471C" w:rsidRDefault="000E471C">
      <w:pPr>
        <w:spacing w:after="0" w:line="240" w:lineRule="auto"/>
        <w:ind w:left="720"/>
        <w:jc w:val="both"/>
        <w:rPr>
          <w:rFonts w:ascii="Times New Roman" w:eastAsia="Times New Roman" w:hAnsi="Times New Roman" w:cs="Times New Roman"/>
          <w:sz w:val="24"/>
          <w:szCs w:val="24"/>
        </w:rPr>
      </w:pPr>
    </w:p>
    <w:p w14:paraId="06260DEC" w14:textId="77777777" w:rsidR="000E471C" w:rsidRDefault="000E471C">
      <w:pPr>
        <w:spacing w:after="0" w:line="240" w:lineRule="auto"/>
        <w:ind w:left="720"/>
        <w:jc w:val="both"/>
        <w:rPr>
          <w:rFonts w:ascii="Times New Roman" w:eastAsia="Times New Roman" w:hAnsi="Times New Roman" w:cs="Times New Roman"/>
          <w:sz w:val="24"/>
          <w:szCs w:val="24"/>
        </w:rPr>
      </w:pPr>
    </w:p>
    <w:p w14:paraId="7CF0D0E0" w14:textId="77777777" w:rsidR="000E471C" w:rsidRDefault="000E471C">
      <w:pPr>
        <w:spacing w:after="0" w:line="240" w:lineRule="auto"/>
        <w:ind w:left="720"/>
        <w:jc w:val="both"/>
        <w:rPr>
          <w:rFonts w:ascii="Times New Roman" w:eastAsia="Times New Roman" w:hAnsi="Times New Roman" w:cs="Times New Roman"/>
          <w:sz w:val="24"/>
          <w:szCs w:val="24"/>
        </w:rPr>
      </w:pPr>
    </w:p>
    <w:p w14:paraId="3D8A1FC8" w14:textId="77777777" w:rsidR="000E471C" w:rsidRDefault="000E471C">
      <w:pPr>
        <w:spacing w:after="0" w:line="240" w:lineRule="auto"/>
        <w:ind w:left="720"/>
        <w:jc w:val="both"/>
        <w:rPr>
          <w:rFonts w:ascii="Times New Roman" w:eastAsia="Times New Roman" w:hAnsi="Times New Roman" w:cs="Times New Roman"/>
          <w:sz w:val="24"/>
          <w:szCs w:val="24"/>
        </w:rPr>
      </w:pPr>
    </w:p>
    <w:p w14:paraId="76F1FF9D" w14:textId="77777777" w:rsidR="000E471C" w:rsidRDefault="000E471C">
      <w:pPr>
        <w:spacing w:after="0" w:line="240" w:lineRule="auto"/>
        <w:ind w:left="720"/>
        <w:jc w:val="both"/>
        <w:rPr>
          <w:rFonts w:ascii="Times New Roman" w:eastAsia="Times New Roman" w:hAnsi="Times New Roman" w:cs="Times New Roman"/>
          <w:sz w:val="24"/>
          <w:szCs w:val="24"/>
        </w:rPr>
      </w:pPr>
    </w:p>
    <w:p w14:paraId="3CE82092" w14:textId="77777777" w:rsidR="000E471C" w:rsidRDefault="000E471C">
      <w:pPr>
        <w:spacing w:after="0" w:line="240" w:lineRule="auto"/>
        <w:ind w:left="720"/>
        <w:jc w:val="both"/>
        <w:rPr>
          <w:rFonts w:ascii="Times New Roman" w:eastAsia="Times New Roman" w:hAnsi="Times New Roman" w:cs="Times New Roman"/>
          <w:sz w:val="24"/>
          <w:szCs w:val="24"/>
        </w:rPr>
      </w:pPr>
    </w:p>
    <w:p w14:paraId="303668AB" w14:textId="77777777" w:rsidR="000E471C" w:rsidRDefault="000E471C">
      <w:pPr>
        <w:spacing w:after="0" w:line="240" w:lineRule="auto"/>
        <w:ind w:left="720"/>
        <w:jc w:val="both"/>
        <w:rPr>
          <w:rFonts w:ascii="Times New Roman" w:eastAsia="Times New Roman" w:hAnsi="Times New Roman" w:cs="Times New Roman"/>
          <w:sz w:val="24"/>
          <w:szCs w:val="24"/>
        </w:rPr>
      </w:pPr>
    </w:p>
    <w:p w14:paraId="325A239E" w14:textId="77777777" w:rsidR="000E471C" w:rsidRDefault="000E471C">
      <w:pPr>
        <w:spacing w:after="0" w:line="240" w:lineRule="auto"/>
        <w:jc w:val="both"/>
        <w:rPr>
          <w:rFonts w:ascii="Times New Roman" w:eastAsia="Times New Roman" w:hAnsi="Times New Roman" w:cs="Times New Roman"/>
          <w:sz w:val="24"/>
          <w:szCs w:val="24"/>
        </w:rPr>
      </w:pPr>
    </w:p>
    <w:p w14:paraId="4715206A" w14:textId="77777777" w:rsidR="000E471C" w:rsidRDefault="000E471C">
      <w:pPr>
        <w:spacing w:after="0" w:line="240" w:lineRule="auto"/>
        <w:jc w:val="both"/>
        <w:rPr>
          <w:rFonts w:ascii="Times New Roman" w:eastAsia="Times New Roman" w:hAnsi="Times New Roman" w:cs="Times New Roman"/>
          <w:sz w:val="24"/>
          <w:szCs w:val="24"/>
        </w:rPr>
      </w:pPr>
    </w:p>
    <w:p w14:paraId="10896F4F" w14:textId="77777777" w:rsidR="000E471C" w:rsidRDefault="000E471C">
      <w:pPr>
        <w:spacing w:after="0" w:line="240" w:lineRule="auto"/>
        <w:jc w:val="both"/>
        <w:rPr>
          <w:rFonts w:ascii="Times New Roman" w:eastAsia="Times New Roman" w:hAnsi="Times New Roman" w:cs="Times New Roman"/>
          <w:sz w:val="24"/>
          <w:szCs w:val="24"/>
        </w:rPr>
      </w:pPr>
    </w:p>
    <w:p w14:paraId="037FD34A" w14:textId="77777777" w:rsidR="000E471C" w:rsidRDefault="000E471C">
      <w:pPr>
        <w:spacing w:after="0" w:line="240" w:lineRule="auto"/>
        <w:jc w:val="both"/>
        <w:rPr>
          <w:rFonts w:ascii="Times New Roman" w:eastAsia="Times New Roman" w:hAnsi="Times New Roman" w:cs="Times New Roman"/>
          <w:sz w:val="24"/>
          <w:szCs w:val="24"/>
        </w:rPr>
      </w:pPr>
    </w:p>
    <w:p w14:paraId="59D96A17" w14:textId="77777777" w:rsidR="000E471C" w:rsidRDefault="000E471C">
      <w:pPr>
        <w:spacing w:after="0" w:line="240" w:lineRule="auto"/>
        <w:jc w:val="both"/>
        <w:rPr>
          <w:rFonts w:ascii="Times New Roman" w:eastAsia="Times New Roman" w:hAnsi="Times New Roman" w:cs="Times New Roman"/>
          <w:sz w:val="24"/>
          <w:szCs w:val="24"/>
        </w:rPr>
      </w:pPr>
    </w:p>
    <w:p w14:paraId="04C7D4A4" w14:textId="77777777" w:rsidR="000E471C" w:rsidRDefault="000E471C">
      <w:pPr>
        <w:spacing w:after="0" w:line="240" w:lineRule="auto"/>
        <w:jc w:val="both"/>
        <w:rPr>
          <w:rFonts w:ascii="Times New Roman" w:eastAsia="Times New Roman" w:hAnsi="Times New Roman" w:cs="Times New Roman"/>
          <w:sz w:val="24"/>
          <w:szCs w:val="24"/>
        </w:rPr>
      </w:pPr>
    </w:p>
    <w:p w14:paraId="01355AB8" w14:textId="77777777" w:rsidR="000E471C" w:rsidRDefault="000E471C">
      <w:pPr>
        <w:spacing w:after="0" w:line="240" w:lineRule="auto"/>
        <w:jc w:val="both"/>
        <w:rPr>
          <w:rFonts w:ascii="Times New Roman" w:eastAsia="Times New Roman" w:hAnsi="Times New Roman" w:cs="Times New Roman"/>
          <w:sz w:val="24"/>
          <w:szCs w:val="24"/>
        </w:rPr>
      </w:pPr>
    </w:p>
    <w:p w14:paraId="76E5EEBA" w14:textId="77777777" w:rsidR="000E471C" w:rsidRDefault="000E471C">
      <w:pPr>
        <w:spacing w:after="0" w:line="240" w:lineRule="auto"/>
        <w:jc w:val="both"/>
        <w:rPr>
          <w:rFonts w:ascii="Times New Roman" w:eastAsia="Times New Roman" w:hAnsi="Times New Roman" w:cs="Times New Roman"/>
          <w:sz w:val="24"/>
          <w:szCs w:val="24"/>
        </w:rPr>
      </w:pPr>
    </w:p>
    <w:p w14:paraId="6E044403" w14:textId="77777777" w:rsidR="000E471C" w:rsidRDefault="000E471C">
      <w:pPr>
        <w:spacing w:after="0" w:line="240" w:lineRule="auto"/>
        <w:jc w:val="both"/>
        <w:rPr>
          <w:rFonts w:ascii="Times New Roman" w:eastAsia="Times New Roman" w:hAnsi="Times New Roman" w:cs="Times New Roman"/>
          <w:sz w:val="24"/>
          <w:szCs w:val="24"/>
        </w:rPr>
      </w:pPr>
    </w:p>
    <w:p w14:paraId="34B228CB" w14:textId="77777777" w:rsidR="000E471C" w:rsidRDefault="000E471C">
      <w:pPr>
        <w:spacing w:after="0" w:line="240" w:lineRule="auto"/>
        <w:jc w:val="both"/>
        <w:rPr>
          <w:rFonts w:ascii="Times New Roman" w:eastAsia="Times New Roman" w:hAnsi="Times New Roman" w:cs="Times New Roman"/>
          <w:sz w:val="24"/>
          <w:szCs w:val="24"/>
        </w:rPr>
      </w:pPr>
    </w:p>
    <w:p w14:paraId="31D3B768" w14:textId="77777777" w:rsidR="000E471C" w:rsidRDefault="000E471C">
      <w:pPr>
        <w:spacing w:after="0" w:line="240" w:lineRule="auto"/>
        <w:jc w:val="both"/>
        <w:rPr>
          <w:rFonts w:ascii="Times New Roman" w:eastAsia="Times New Roman" w:hAnsi="Times New Roman" w:cs="Times New Roman"/>
          <w:sz w:val="24"/>
          <w:szCs w:val="24"/>
        </w:rPr>
      </w:pPr>
    </w:p>
    <w:p w14:paraId="222FEB72" w14:textId="77777777" w:rsidR="000E471C" w:rsidRDefault="000E471C">
      <w:pPr>
        <w:spacing w:after="0" w:line="240" w:lineRule="auto"/>
        <w:jc w:val="both"/>
        <w:rPr>
          <w:rFonts w:ascii="Times New Roman" w:eastAsia="Times New Roman" w:hAnsi="Times New Roman" w:cs="Times New Roman"/>
          <w:sz w:val="24"/>
          <w:szCs w:val="24"/>
        </w:rPr>
      </w:pPr>
    </w:p>
    <w:p w14:paraId="23684603" w14:textId="77777777" w:rsidR="000E471C" w:rsidRDefault="000E471C">
      <w:pPr>
        <w:spacing w:after="0" w:line="240" w:lineRule="auto"/>
        <w:jc w:val="both"/>
        <w:rPr>
          <w:rFonts w:ascii="Times New Roman" w:eastAsia="Times New Roman" w:hAnsi="Times New Roman" w:cs="Times New Roman"/>
          <w:sz w:val="24"/>
          <w:szCs w:val="24"/>
        </w:rPr>
      </w:pPr>
    </w:p>
    <w:p w14:paraId="7252B382" w14:textId="77777777" w:rsidR="000E471C" w:rsidRDefault="000E471C">
      <w:pPr>
        <w:spacing w:after="0" w:line="240" w:lineRule="auto"/>
        <w:jc w:val="both"/>
        <w:rPr>
          <w:rFonts w:ascii="Times New Roman" w:eastAsia="Times New Roman" w:hAnsi="Times New Roman" w:cs="Times New Roman"/>
          <w:sz w:val="24"/>
          <w:szCs w:val="24"/>
        </w:rPr>
      </w:pPr>
    </w:p>
    <w:p w14:paraId="69BD7AEF" w14:textId="77777777" w:rsidR="000E471C" w:rsidRDefault="000E471C">
      <w:pPr>
        <w:spacing w:after="0" w:line="240" w:lineRule="auto"/>
        <w:jc w:val="both"/>
        <w:rPr>
          <w:rFonts w:ascii="Times New Roman" w:eastAsia="Times New Roman" w:hAnsi="Times New Roman" w:cs="Times New Roman"/>
          <w:sz w:val="24"/>
          <w:szCs w:val="24"/>
        </w:rPr>
      </w:pPr>
    </w:p>
    <w:p w14:paraId="252214A4" w14:textId="77777777" w:rsidR="000E471C" w:rsidRDefault="000E471C">
      <w:pPr>
        <w:spacing w:after="0" w:line="240" w:lineRule="auto"/>
        <w:jc w:val="both"/>
        <w:rPr>
          <w:rFonts w:ascii="Times New Roman" w:eastAsia="Times New Roman" w:hAnsi="Times New Roman" w:cs="Times New Roman"/>
          <w:sz w:val="24"/>
          <w:szCs w:val="24"/>
        </w:rPr>
      </w:pPr>
    </w:p>
    <w:p w14:paraId="277EAE0C" w14:textId="77777777" w:rsidR="000E471C" w:rsidRDefault="000E471C">
      <w:pPr>
        <w:spacing w:after="0" w:line="240" w:lineRule="auto"/>
        <w:jc w:val="both"/>
        <w:rPr>
          <w:rFonts w:ascii="Times New Roman" w:eastAsia="Times New Roman" w:hAnsi="Times New Roman" w:cs="Times New Roman"/>
          <w:sz w:val="24"/>
          <w:szCs w:val="24"/>
        </w:rPr>
      </w:pPr>
    </w:p>
    <w:p w14:paraId="41E7CD5D" w14:textId="77777777" w:rsidR="000E471C"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Grudzień 2023</w:t>
      </w:r>
    </w:p>
    <w:sdt>
      <w:sdtPr>
        <w:rPr>
          <w:rFonts w:cs="Lucida Sans"/>
          <w:b w:val="0"/>
          <w:bCs w:val="0"/>
          <w:sz w:val="22"/>
          <w:szCs w:val="22"/>
          <w:lang/>
        </w:rPr>
        <w:id w:val="289414067"/>
        <w:docPartObj>
          <w:docPartGallery w:val="Table of Contents"/>
          <w:docPartUnique/>
        </w:docPartObj>
      </w:sdtPr>
      <w:sdtContent>
        <w:p w14:paraId="74BE3BCE" w14:textId="77777777" w:rsidR="000E471C" w:rsidRDefault="00000000">
          <w:pPr>
            <w:pStyle w:val="Nagwekwykazurde"/>
            <w:rPr>
              <w:rFonts w:ascii="Times New Roman" w:hAnsi="Times New Roman"/>
            </w:rPr>
          </w:pPr>
          <w:r>
            <w:rPr>
              <w:rFonts w:ascii="Times New Roman" w:hAnsi="Times New Roman"/>
            </w:rPr>
            <w:t>Spis treści</w:t>
          </w:r>
        </w:p>
        <w:p w14:paraId="41093191" w14:textId="77777777" w:rsidR="000E471C" w:rsidRDefault="00000000">
          <w:pPr>
            <w:pStyle w:val="Spistreci1"/>
          </w:pPr>
          <w:r>
            <w:fldChar w:fldCharType="begin"/>
          </w:r>
          <w:r>
            <w:rPr>
              <w:rStyle w:val="czeindeksu"/>
              <w:rFonts w:ascii="Times New Roman" w:hAnsi="Times New Roman"/>
              <w:sz w:val="24"/>
              <w:szCs w:val="24"/>
            </w:rPr>
            <w:instrText>TOC \f \o "1-9" \h</w:instrText>
          </w:r>
          <w:r>
            <w:rPr>
              <w:rStyle w:val="czeindeksu"/>
              <w:rFonts w:ascii="Times New Roman" w:hAnsi="Times New Roman"/>
              <w:sz w:val="24"/>
              <w:szCs w:val="24"/>
            </w:rPr>
            <w:fldChar w:fldCharType="separate"/>
          </w:r>
          <w:hyperlink w:anchor="__RefHeading___Toc1301_3731856257">
            <w:r>
              <w:rPr>
                <w:rStyle w:val="czeindeksu"/>
                <w:rFonts w:ascii="Times New Roman" w:hAnsi="Times New Roman"/>
                <w:sz w:val="24"/>
                <w:szCs w:val="24"/>
              </w:rPr>
              <w:t>1. Uzasadnienie realizacji przeglądu obszarów i granic aglomeracji Barwice</w:t>
            </w:r>
            <w:r>
              <w:rPr>
                <w:rStyle w:val="czeindeksu"/>
                <w:rFonts w:ascii="Times New Roman" w:hAnsi="Times New Roman"/>
                <w:sz w:val="24"/>
                <w:szCs w:val="24"/>
              </w:rPr>
              <w:tab/>
              <w:t>3</w:t>
            </w:r>
          </w:hyperlink>
        </w:p>
        <w:p w14:paraId="18BF5887" w14:textId="77777777" w:rsidR="000E471C" w:rsidRDefault="00000000">
          <w:pPr>
            <w:pStyle w:val="Spistreci1"/>
          </w:pPr>
          <w:hyperlink w:anchor="__RefHeading___Toc1303_3731856257">
            <w:r>
              <w:rPr>
                <w:rStyle w:val="czeindeksu"/>
                <w:rFonts w:ascii="Times New Roman" w:hAnsi="Times New Roman"/>
                <w:sz w:val="24"/>
                <w:szCs w:val="24"/>
              </w:rPr>
              <w:t>2. Wykorzystane materiały oraz akty prawne</w:t>
            </w:r>
            <w:r>
              <w:rPr>
                <w:rStyle w:val="czeindeksu"/>
                <w:rFonts w:ascii="Times New Roman" w:hAnsi="Times New Roman"/>
                <w:sz w:val="24"/>
                <w:szCs w:val="24"/>
              </w:rPr>
              <w:tab/>
              <w:t>3</w:t>
            </w:r>
          </w:hyperlink>
        </w:p>
        <w:p w14:paraId="7FB3E624" w14:textId="77777777" w:rsidR="000E471C" w:rsidRDefault="00000000">
          <w:pPr>
            <w:pStyle w:val="Spistreci1"/>
          </w:pPr>
          <w:hyperlink w:anchor="__RefHeading___Toc1305_3731856257">
            <w:r>
              <w:rPr>
                <w:rStyle w:val="czeindeksu"/>
                <w:rFonts w:ascii="Times New Roman" w:hAnsi="Times New Roman"/>
                <w:sz w:val="24"/>
                <w:szCs w:val="24"/>
              </w:rPr>
              <w:t>3. Charakterystyka aglomeracji oraz gminy i miejscowości wchodzące w jej skład</w:t>
            </w:r>
            <w:r>
              <w:rPr>
                <w:rStyle w:val="czeindeksu"/>
                <w:rFonts w:ascii="Times New Roman" w:hAnsi="Times New Roman"/>
                <w:sz w:val="24"/>
                <w:szCs w:val="24"/>
              </w:rPr>
              <w:tab/>
              <w:t>5</w:t>
            </w:r>
          </w:hyperlink>
        </w:p>
        <w:p w14:paraId="3390EEA3" w14:textId="77777777" w:rsidR="000E471C" w:rsidRDefault="00000000">
          <w:pPr>
            <w:pStyle w:val="Spistreci1"/>
          </w:pPr>
          <w:hyperlink w:anchor="__RefHeading___Toc1411_3731856257">
            <w:r>
              <w:rPr>
                <w:rStyle w:val="czeindeksu"/>
                <w:rFonts w:ascii="Times New Roman" w:hAnsi="Times New Roman"/>
                <w:sz w:val="24"/>
                <w:szCs w:val="24"/>
              </w:rPr>
              <w:t>4. Adres gminy wiodącej w aglomeracji</w:t>
            </w:r>
            <w:r>
              <w:rPr>
                <w:rStyle w:val="czeindeksu"/>
                <w:rFonts w:ascii="Times New Roman" w:hAnsi="Times New Roman"/>
                <w:sz w:val="24"/>
                <w:szCs w:val="24"/>
              </w:rPr>
              <w:tab/>
              <w:t>5</w:t>
            </w:r>
          </w:hyperlink>
        </w:p>
        <w:p w14:paraId="5A1FAAEC" w14:textId="77777777" w:rsidR="000E471C" w:rsidRDefault="00000000">
          <w:pPr>
            <w:pStyle w:val="Spistreci1"/>
          </w:pPr>
          <w:hyperlink w:anchor="__RefHeading___Toc1413_3731856257">
            <w:r>
              <w:rPr>
                <w:rStyle w:val="czeindeksu"/>
                <w:rFonts w:ascii="Times New Roman" w:hAnsi="Times New Roman"/>
                <w:sz w:val="24"/>
                <w:szCs w:val="24"/>
              </w:rPr>
              <w:t>5. Położenie aglomeracji Barwice</w:t>
            </w:r>
            <w:r>
              <w:rPr>
                <w:rStyle w:val="czeindeksu"/>
                <w:rFonts w:ascii="Times New Roman" w:hAnsi="Times New Roman"/>
                <w:sz w:val="24"/>
                <w:szCs w:val="24"/>
              </w:rPr>
              <w:tab/>
              <w:t>5</w:t>
            </w:r>
          </w:hyperlink>
        </w:p>
        <w:p w14:paraId="0BECF30F" w14:textId="77777777" w:rsidR="000E471C" w:rsidRDefault="00000000">
          <w:pPr>
            <w:pStyle w:val="Spistreci1"/>
          </w:pPr>
          <w:hyperlink w:anchor="__RefHeading___Toc1415_3731856257">
            <w:r>
              <w:rPr>
                <w:rStyle w:val="czeindeksu"/>
                <w:rFonts w:ascii="Times New Roman" w:hAnsi="Times New Roman"/>
                <w:sz w:val="24"/>
                <w:szCs w:val="24"/>
              </w:rPr>
              <w:t>6. Oczyszczalnia ścieków</w:t>
            </w:r>
            <w:r>
              <w:rPr>
                <w:rStyle w:val="czeindeksu"/>
                <w:rFonts w:ascii="Times New Roman" w:hAnsi="Times New Roman"/>
                <w:sz w:val="24"/>
                <w:szCs w:val="24"/>
              </w:rPr>
              <w:tab/>
              <w:t>7</w:t>
            </w:r>
          </w:hyperlink>
        </w:p>
        <w:p w14:paraId="1C353954" w14:textId="77777777" w:rsidR="000E471C" w:rsidRDefault="00000000">
          <w:pPr>
            <w:pStyle w:val="Spistreci1"/>
          </w:pPr>
          <w:hyperlink w:anchor="__RefHeading___Toc1417_3731856257">
            <w:r>
              <w:rPr>
                <w:rStyle w:val="czeindeksu"/>
                <w:rFonts w:ascii="Times New Roman" w:hAnsi="Times New Roman"/>
                <w:sz w:val="24"/>
                <w:szCs w:val="24"/>
              </w:rPr>
              <w:t>7. System odbioru ścieków na terenie aglomeracji</w:t>
            </w:r>
            <w:r>
              <w:rPr>
                <w:rStyle w:val="czeindeksu"/>
                <w:rFonts w:ascii="Times New Roman" w:hAnsi="Times New Roman"/>
                <w:sz w:val="24"/>
                <w:szCs w:val="24"/>
              </w:rPr>
              <w:tab/>
              <w:t>8</w:t>
            </w:r>
          </w:hyperlink>
        </w:p>
        <w:p w14:paraId="40E50BCE" w14:textId="77777777" w:rsidR="000E471C" w:rsidRDefault="00000000">
          <w:pPr>
            <w:pStyle w:val="Spistreci1"/>
          </w:pPr>
          <w:hyperlink w:anchor="__RefHeading___Toc1419_3731856257">
            <w:r>
              <w:rPr>
                <w:rStyle w:val="czeindeksu"/>
                <w:rFonts w:ascii="Times New Roman" w:hAnsi="Times New Roman"/>
                <w:sz w:val="24"/>
                <w:szCs w:val="24"/>
              </w:rPr>
              <w:t>8. Dane o liczbie mieszkańców miejscowości wchodzących w skład Aglomeracji Barwice</w:t>
            </w:r>
            <w:r>
              <w:rPr>
                <w:rStyle w:val="czeindeksu"/>
                <w:rFonts w:ascii="Times New Roman" w:hAnsi="Times New Roman"/>
                <w:sz w:val="24"/>
                <w:szCs w:val="24"/>
              </w:rPr>
              <w:tab/>
              <w:t>9</w:t>
            </w:r>
          </w:hyperlink>
        </w:p>
        <w:p w14:paraId="2E02B1D5" w14:textId="77777777" w:rsidR="000E471C" w:rsidRDefault="00000000">
          <w:pPr>
            <w:pStyle w:val="Spistreci1"/>
          </w:pPr>
          <w:hyperlink w:anchor="__RefHeading___Toc1421_3731856257">
            <w:r>
              <w:rPr>
                <w:rStyle w:val="czeindeksu"/>
                <w:rFonts w:ascii="Times New Roman" w:hAnsi="Times New Roman"/>
                <w:sz w:val="24"/>
                <w:szCs w:val="24"/>
              </w:rPr>
              <w:t>9. Dane o liczbie zarejestrowanych miejsc noclegowych w miejscowościach wchodzących w skład Aglomeracji Barwice</w:t>
            </w:r>
            <w:r>
              <w:rPr>
                <w:rStyle w:val="czeindeksu"/>
                <w:rFonts w:ascii="Times New Roman" w:hAnsi="Times New Roman"/>
                <w:sz w:val="24"/>
                <w:szCs w:val="24"/>
              </w:rPr>
              <w:tab/>
              <w:t>10</w:t>
            </w:r>
          </w:hyperlink>
        </w:p>
        <w:p w14:paraId="386D039C" w14:textId="77777777" w:rsidR="000E471C" w:rsidRDefault="00000000">
          <w:pPr>
            <w:pStyle w:val="Spistreci1"/>
          </w:pPr>
          <w:hyperlink w:anchor="__RefHeading___Toc1423_3731856257">
            <w:r>
              <w:rPr>
                <w:rStyle w:val="czeindeksu"/>
                <w:rFonts w:ascii="Times New Roman" w:hAnsi="Times New Roman"/>
                <w:sz w:val="24"/>
                <w:szCs w:val="24"/>
              </w:rPr>
              <w:t>10. Dane wynikające z ładunku ścieków przemysłowych odprowadzanych do sieci kanalizacji zbiorczej wraz z ich składem jakościowym</w:t>
            </w:r>
            <w:r>
              <w:rPr>
                <w:rStyle w:val="czeindeksu"/>
                <w:rFonts w:ascii="Times New Roman" w:hAnsi="Times New Roman"/>
                <w:sz w:val="24"/>
                <w:szCs w:val="24"/>
              </w:rPr>
              <w:tab/>
              <w:t>11</w:t>
            </w:r>
          </w:hyperlink>
        </w:p>
        <w:p w14:paraId="4930393C" w14:textId="77777777" w:rsidR="000E471C" w:rsidRDefault="00000000">
          <w:pPr>
            <w:pStyle w:val="Spistreci1"/>
          </w:pPr>
          <w:hyperlink w:anchor="__RefHeading___Toc1425_3731856257">
            <w:r>
              <w:rPr>
                <w:rStyle w:val="czeindeksu"/>
                <w:rFonts w:ascii="Times New Roman" w:hAnsi="Times New Roman"/>
                <w:sz w:val="24"/>
                <w:szCs w:val="24"/>
              </w:rPr>
              <w:t>11. Dane o średniej dobowej ilości ścieków napływających do oczyszczalni ścieków w Barwicach i powstających na terenie Aglomeracji Barwice oraz ich składzie jakościowym</w:t>
            </w:r>
            <w:r>
              <w:rPr>
                <w:rStyle w:val="czeindeksu"/>
                <w:rFonts w:ascii="Times New Roman" w:hAnsi="Times New Roman"/>
                <w:sz w:val="24"/>
                <w:szCs w:val="24"/>
              </w:rPr>
              <w:tab/>
              <w:t>12</w:t>
            </w:r>
          </w:hyperlink>
        </w:p>
        <w:p w14:paraId="5A108A29" w14:textId="77777777" w:rsidR="000E471C" w:rsidRDefault="00000000">
          <w:pPr>
            <w:pStyle w:val="Spistreci1"/>
          </w:pPr>
          <w:hyperlink w:anchor="__RefHeading___Toc1427_3731856257">
            <w:r>
              <w:rPr>
                <w:rStyle w:val="czeindeksu"/>
                <w:rFonts w:ascii="Times New Roman" w:hAnsi="Times New Roman"/>
                <w:sz w:val="24"/>
                <w:szCs w:val="24"/>
              </w:rPr>
              <w:t>12. Równoważna liczba mieszkańców (RLM) Aglomeracji Barwice</w:t>
            </w:r>
            <w:r>
              <w:rPr>
                <w:rStyle w:val="czeindeksu"/>
                <w:rFonts w:ascii="Times New Roman" w:hAnsi="Times New Roman"/>
                <w:sz w:val="24"/>
                <w:szCs w:val="24"/>
              </w:rPr>
              <w:tab/>
              <w:t>14</w:t>
            </w:r>
          </w:hyperlink>
        </w:p>
        <w:p w14:paraId="47913F28" w14:textId="77777777" w:rsidR="000E471C" w:rsidRDefault="00000000">
          <w:pPr>
            <w:pStyle w:val="Spistreci1"/>
          </w:pPr>
          <w:hyperlink w:anchor="__RefHeading___Toc1429_3731856257">
            <w:r>
              <w:rPr>
                <w:rStyle w:val="czeindeksu"/>
                <w:rFonts w:ascii="Times New Roman" w:hAnsi="Times New Roman"/>
                <w:sz w:val="24"/>
                <w:szCs w:val="24"/>
              </w:rPr>
              <w:t>13. Dane o strefach ochronnych ujęć wody</w:t>
            </w:r>
            <w:r>
              <w:rPr>
                <w:rStyle w:val="czeindeksu"/>
                <w:rFonts w:ascii="Times New Roman" w:hAnsi="Times New Roman"/>
                <w:sz w:val="24"/>
                <w:szCs w:val="24"/>
              </w:rPr>
              <w:tab/>
              <w:t>15</w:t>
            </w:r>
          </w:hyperlink>
        </w:p>
        <w:p w14:paraId="2A30A977" w14:textId="77777777" w:rsidR="000E471C" w:rsidRDefault="00000000">
          <w:pPr>
            <w:pStyle w:val="Spistreci1"/>
          </w:pPr>
          <w:hyperlink w:anchor="__RefHeading___Toc1431_3731856257">
            <w:r>
              <w:rPr>
                <w:rStyle w:val="czeindeksu"/>
                <w:rFonts w:ascii="Times New Roman" w:hAnsi="Times New Roman"/>
                <w:sz w:val="24"/>
                <w:szCs w:val="24"/>
              </w:rPr>
              <w:t>14. Dane o obszarach ochronnych zbiorników wód śródlądowych</w:t>
            </w:r>
            <w:r>
              <w:rPr>
                <w:rStyle w:val="czeindeksu"/>
                <w:rFonts w:ascii="Times New Roman" w:hAnsi="Times New Roman"/>
                <w:sz w:val="24"/>
                <w:szCs w:val="24"/>
              </w:rPr>
              <w:tab/>
              <w:t>16</w:t>
            </w:r>
          </w:hyperlink>
        </w:p>
        <w:p w14:paraId="27E1FC18" w14:textId="77777777" w:rsidR="000E471C" w:rsidRDefault="00000000">
          <w:pPr>
            <w:pStyle w:val="Spistreci1"/>
          </w:pPr>
          <w:hyperlink w:anchor="__RefHeading___Toc1433_3731856257">
            <w:r>
              <w:rPr>
                <w:rStyle w:val="czeindeksu"/>
                <w:rFonts w:ascii="Times New Roman" w:hAnsi="Times New Roman"/>
                <w:sz w:val="24"/>
                <w:szCs w:val="24"/>
              </w:rPr>
              <w:t>15. Dane o formach ochrony przyrody</w:t>
            </w:r>
            <w:r>
              <w:rPr>
                <w:rStyle w:val="czeindeksu"/>
                <w:rFonts w:ascii="Times New Roman" w:hAnsi="Times New Roman"/>
                <w:sz w:val="24"/>
                <w:szCs w:val="24"/>
              </w:rPr>
              <w:tab/>
              <w:t>16</w:t>
            </w:r>
          </w:hyperlink>
        </w:p>
        <w:p w14:paraId="2390F199" w14:textId="77777777" w:rsidR="000E471C" w:rsidRDefault="00000000">
          <w:pPr>
            <w:pStyle w:val="Spistreci1"/>
          </w:pPr>
          <w:hyperlink w:anchor="__RefHeading___Toc1435_3731856257">
            <w:r>
              <w:rPr>
                <w:rStyle w:val="czeindeksu"/>
                <w:rFonts w:ascii="Times New Roman" w:hAnsi="Times New Roman"/>
                <w:sz w:val="24"/>
                <w:szCs w:val="24"/>
              </w:rPr>
              <w:t>16. Podsumowanie</w:t>
            </w:r>
            <w:r>
              <w:rPr>
                <w:rStyle w:val="czeindeksu"/>
                <w:rFonts w:ascii="Times New Roman" w:hAnsi="Times New Roman"/>
                <w:sz w:val="24"/>
                <w:szCs w:val="24"/>
              </w:rPr>
              <w:tab/>
              <w:t>17</w:t>
            </w:r>
          </w:hyperlink>
          <w:r>
            <w:rPr>
              <w:rStyle w:val="czeindeksu"/>
              <w:rFonts w:ascii="Times New Roman" w:hAnsi="Times New Roman"/>
              <w:sz w:val="24"/>
              <w:szCs w:val="24"/>
            </w:rPr>
            <w:fldChar w:fldCharType="end"/>
          </w:r>
        </w:p>
      </w:sdtContent>
    </w:sdt>
    <w:p w14:paraId="0A913BFF" w14:textId="77777777" w:rsidR="000E471C" w:rsidRDefault="000E471C">
      <w:pPr>
        <w:spacing w:after="0" w:line="240" w:lineRule="auto"/>
        <w:jc w:val="both"/>
        <w:rPr>
          <w:rFonts w:ascii="Times New Roman" w:eastAsia="Times New Roman" w:hAnsi="Times New Roman" w:cs="Times New Roman"/>
          <w:sz w:val="24"/>
          <w:szCs w:val="24"/>
        </w:rPr>
      </w:pPr>
    </w:p>
    <w:p w14:paraId="00B76F12" w14:textId="77777777" w:rsidR="000E471C" w:rsidRDefault="000E471C">
      <w:pPr>
        <w:spacing w:after="0" w:line="240" w:lineRule="auto"/>
        <w:jc w:val="both"/>
        <w:rPr>
          <w:rFonts w:ascii="Times New Roman" w:eastAsia="Times New Roman" w:hAnsi="Times New Roman" w:cs="Times New Roman"/>
          <w:sz w:val="24"/>
          <w:szCs w:val="24"/>
        </w:rPr>
      </w:pPr>
    </w:p>
    <w:p w14:paraId="182CB951" w14:textId="77777777" w:rsidR="000E471C" w:rsidRDefault="000E471C">
      <w:pPr>
        <w:spacing w:after="0" w:line="240" w:lineRule="auto"/>
        <w:jc w:val="both"/>
        <w:rPr>
          <w:rFonts w:ascii="Times New Roman" w:eastAsia="Times New Roman" w:hAnsi="Times New Roman" w:cs="Times New Roman"/>
          <w:sz w:val="24"/>
          <w:szCs w:val="24"/>
        </w:rPr>
      </w:pPr>
    </w:p>
    <w:p w14:paraId="06CE1F9D" w14:textId="77777777" w:rsidR="000E471C" w:rsidRDefault="000E471C">
      <w:pPr>
        <w:spacing w:after="0" w:line="240" w:lineRule="auto"/>
        <w:jc w:val="both"/>
        <w:rPr>
          <w:rFonts w:ascii="Times New Roman" w:eastAsia="Times New Roman" w:hAnsi="Times New Roman" w:cs="Times New Roman"/>
          <w:sz w:val="24"/>
          <w:szCs w:val="24"/>
        </w:rPr>
      </w:pPr>
    </w:p>
    <w:p w14:paraId="2C9F7815" w14:textId="77777777" w:rsidR="000E471C" w:rsidRDefault="000E471C">
      <w:pPr>
        <w:spacing w:after="0" w:line="240" w:lineRule="auto"/>
        <w:jc w:val="both"/>
        <w:rPr>
          <w:rFonts w:ascii="Times New Roman" w:eastAsia="Times New Roman" w:hAnsi="Times New Roman" w:cs="Times New Roman"/>
          <w:sz w:val="24"/>
          <w:szCs w:val="24"/>
        </w:rPr>
      </w:pPr>
    </w:p>
    <w:p w14:paraId="7CCE75A2" w14:textId="77777777" w:rsidR="000E471C" w:rsidRDefault="000E471C">
      <w:pPr>
        <w:spacing w:after="0" w:line="240" w:lineRule="auto"/>
        <w:jc w:val="both"/>
        <w:rPr>
          <w:rFonts w:ascii="Times New Roman" w:eastAsia="Times New Roman" w:hAnsi="Times New Roman" w:cs="Times New Roman"/>
          <w:sz w:val="24"/>
          <w:szCs w:val="24"/>
        </w:rPr>
      </w:pPr>
    </w:p>
    <w:p w14:paraId="1783D2A9" w14:textId="77777777" w:rsidR="000E471C" w:rsidRDefault="000E471C">
      <w:pPr>
        <w:spacing w:after="0" w:line="240" w:lineRule="auto"/>
        <w:jc w:val="both"/>
        <w:rPr>
          <w:rFonts w:ascii="Times New Roman" w:eastAsia="Times New Roman" w:hAnsi="Times New Roman" w:cs="Times New Roman"/>
          <w:sz w:val="24"/>
          <w:szCs w:val="24"/>
        </w:rPr>
      </w:pPr>
    </w:p>
    <w:p w14:paraId="37355092" w14:textId="77777777" w:rsidR="000E471C" w:rsidRDefault="000E471C">
      <w:pPr>
        <w:spacing w:after="0" w:line="240" w:lineRule="auto"/>
        <w:jc w:val="both"/>
        <w:rPr>
          <w:rFonts w:ascii="Times New Roman" w:eastAsia="Times New Roman" w:hAnsi="Times New Roman" w:cs="Times New Roman"/>
          <w:sz w:val="24"/>
          <w:szCs w:val="24"/>
        </w:rPr>
      </w:pPr>
    </w:p>
    <w:p w14:paraId="1360CD34" w14:textId="77777777" w:rsidR="000E471C" w:rsidRDefault="000E471C">
      <w:pPr>
        <w:spacing w:after="0" w:line="240" w:lineRule="auto"/>
        <w:jc w:val="both"/>
        <w:rPr>
          <w:rFonts w:ascii="Times New Roman" w:eastAsia="Times New Roman" w:hAnsi="Times New Roman" w:cs="Times New Roman"/>
          <w:sz w:val="24"/>
          <w:szCs w:val="24"/>
        </w:rPr>
      </w:pPr>
    </w:p>
    <w:p w14:paraId="03AD0768" w14:textId="77777777" w:rsidR="000E471C" w:rsidRDefault="000E471C">
      <w:pPr>
        <w:spacing w:after="0" w:line="240" w:lineRule="auto"/>
        <w:jc w:val="both"/>
        <w:rPr>
          <w:rFonts w:ascii="Times New Roman" w:eastAsia="Times New Roman" w:hAnsi="Times New Roman" w:cs="Times New Roman"/>
          <w:sz w:val="24"/>
          <w:szCs w:val="24"/>
        </w:rPr>
      </w:pPr>
    </w:p>
    <w:p w14:paraId="2001C726" w14:textId="77777777" w:rsidR="000E471C" w:rsidRDefault="000E471C">
      <w:pPr>
        <w:spacing w:after="0" w:line="240" w:lineRule="auto"/>
        <w:jc w:val="both"/>
        <w:rPr>
          <w:rFonts w:ascii="Times New Roman" w:eastAsia="Times New Roman" w:hAnsi="Times New Roman" w:cs="Times New Roman"/>
          <w:sz w:val="24"/>
          <w:szCs w:val="24"/>
        </w:rPr>
      </w:pPr>
    </w:p>
    <w:p w14:paraId="7F41B047" w14:textId="77777777" w:rsidR="000E471C" w:rsidRDefault="000E471C">
      <w:pPr>
        <w:spacing w:after="0" w:line="240" w:lineRule="auto"/>
        <w:jc w:val="both"/>
        <w:rPr>
          <w:rFonts w:ascii="Times New Roman" w:eastAsia="Times New Roman" w:hAnsi="Times New Roman" w:cs="Times New Roman"/>
          <w:sz w:val="24"/>
          <w:szCs w:val="24"/>
        </w:rPr>
      </w:pPr>
    </w:p>
    <w:p w14:paraId="16148BD5" w14:textId="77777777" w:rsidR="000E471C" w:rsidRDefault="000E471C">
      <w:pPr>
        <w:spacing w:after="0" w:line="240" w:lineRule="auto"/>
        <w:jc w:val="both"/>
        <w:rPr>
          <w:rFonts w:ascii="Times New Roman" w:eastAsia="Times New Roman" w:hAnsi="Times New Roman" w:cs="Times New Roman"/>
          <w:sz w:val="24"/>
          <w:szCs w:val="24"/>
        </w:rPr>
      </w:pPr>
    </w:p>
    <w:p w14:paraId="2D451D8E" w14:textId="77777777" w:rsidR="000E471C" w:rsidRDefault="000E471C">
      <w:pPr>
        <w:spacing w:after="0" w:line="240" w:lineRule="auto"/>
        <w:jc w:val="both"/>
        <w:rPr>
          <w:rFonts w:ascii="Times New Roman" w:eastAsia="Times New Roman" w:hAnsi="Times New Roman" w:cs="Times New Roman"/>
          <w:sz w:val="24"/>
          <w:szCs w:val="24"/>
        </w:rPr>
      </w:pPr>
    </w:p>
    <w:p w14:paraId="4F8BACBF" w14:textId="77777777" w:rsidR="000E471C" w:rsidRDefault="000E471C">
      <w:pPr>
        <w:spacing w:after="0" w:line="240" w:lineRule="auto"/>
        <w:jc w:val="both"/>
        <w:rPr>
          <w:rFonts w:ascii="Times New Roman" w:eastAsia="Times New Roman" w:hAnsi="Times New Roman" w:cs="Times New Roman"/>
          <w:sz w:val="24"/>
          <w:szCs w:val="24"/>
        </w:rPr>
      </w:pPr>
    </w:p>
    <w:p w14:paraId="3C6F0543" w14:textId="77777777" w:rsidR="000E471C" w:rsidRDefault="000E471C">
      <w:pPr>
        <w:spacing w:after="0" w:line="240" w:lineRule="auto"/>
        <w:jc w:val="both"/>
        <w:rPr>
          <w:rFonts w:ascii="Times New Roman" w:eastAsia="Times New Roman" w:hAnsi="Times New Roman" w:cs="Times New Roman"/>
          <w:sz w:val="24"/>
          <w:szCs w:val="24"/>
        </w:rPr>
      </w:pPr>
    </w:p>
    <w:p w14:paraId="0A29A812" w14:textId="77777777" w:rsidR="000E471C" w:rsidRDefault="000E471C">
      <w:pPr>
        <w:spacing w:after="0" w:line="240" w:lineRule="auto"/>
        <w:jc w:val="both"/>
        <w:rPr>
          <w:rFonts w:ascii="Times New Roman" w:eastAsia="Times New Roman" w:hAnsi="Times New Roman" w:cs="Times New Roman"/>
          <w:sz w:val="24"/>
          <w:szCs w:val="24"/>
        </w:rPr>
      </w:pPr>
    </w:p>
    <w:p w14:paraId="7B216E03" w14:textId="77777777" w:rsidR="000E471C" w:rsidRDefault="000E471C">
      <w:pPr>
        <w:spacing w:after="0" w:line="240" w:lineRule="auto"/>
        <w:jc w:val="both"/>
        <w:rPr>
          <w:rFonts w:ascii="Times New Roman" w:eastAsia="Times New Roman" w:hAnsi="Times New Roman" w:cs="Times New Roman"/>
          <w:sz w:val="24"/>
          <w:szCs w:val="24"/>
        </w:rPr>
      </w:pPr>
    </w:p>
    <w:p w14:paraId="7B888E41" w14:textId="77777777" w:rsidR="00A823E8" w:rsidRDefault="00A823E8">
      <w:pPr>
        <w:spacing w:after="0" w:line="240" w:lineRule="auto"/>
        <w:jc w:val="both"/>
        <w:rPr>
          <w:rFonts w:ascii="Times New Roman" w:eastAsia="Times New Roman" w:hAnsi="Times New Roman" w:cs="Times New Roman"/>
          <w:sz w:val="24"/>
          <w:szCs w:val="24"/>
        </w:rPr>
      </w:pPr>
    </w:p>
    <w:p w14:paraId="1403053E" w14:textId="77777777" w:rsidR="00A823E8" w:rsidRDefault="00A823E8">
      <w:pPr>
        <w:spacing w:after="0" w:line="240" w:lineRule="auto"/>
        <w:jc w:val="both"/>
        <w:rPr>
          <w:rFonts w:ascii="Times New Roman" w:eastAsia="Times New Roman" w:hAnsi="Times New Roman" w:cs="Times New Roman"/>
          <w:sz w:val="24"/>
          <w:szCs w:val="24"/>
        </w:rPr>
      </w:pPr>
    </w:p>
    <w:p w14:paraId="4C866120" w14:textId="77777777" w:rsidR="000E471C" w:rsidRDefault="000E471C">
      <w:pPr>
        <w:spacing w:after="0" w:line="240" w:lineRule="auto"/>
        <w:jc w:val="both"/>
        <w:rPr>
          <w:rFonts w:ascii="Times New Roman" w:eastAsia="Times New Roman" w:hAnsi="Times New Roman" w:cs="Times New Roman"/>
          <w:sz w:val="24"/>
          <w:szCs w:val="24"/>
        </w:rPr>
      </w:pPr>
    </w:p>
    <w:p w14:paraId="5A48E22A" w14:textId="77777777" w:rsidR="000E471C" w:rsidRDefault="00000000" w:rsidP="00A823E8">
      <w:pPr>
        <w:pStyle w:val="Nagwek1"/>
        <w:tabs>
          <w:tab w:val="clear" w:pos="4536"/>
          <w:tab w:val="center" w:pos="284"/>
        </w:tabs>
      </w:pPr>
      <w:bookmarkStart w:id="5" w:name="__RefHeading___Toc1301_3731856257"/>
      <w:bookmarkEnd w:id="5"/>
      <w:r>
        <w:rPr>
          <w:rFonts w:ascii="Times New Roman" w:eastAsia="Times New Roman" w:hAnsi="Times New Roman" w:cs="Times New Roman"/>
          <w:sz w:val="24"/>
          <w:szCs w:val="24"/>
        </w:rPr>
        <w:lastRenderedPageBreak/>
        <w:t>Uzasadnienie realizacji przeglądu obszarów i granic aglomeracji Barwice</w:t>
      </w:r>
    </w:p>
    <w:p w14:paraId="3919416C" w14:textId="77777777" w:rsidR="000E471C" w:rsidRDefault="00000000">
      <w:pPr>
        <w:spacing w:after="0" w:line="36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Aglomeracja Barwice została wyznaczona Rozporządzeniem nr 31/2007 Wojewody Zachodniopomorskiego z dnia 31 maja 2007r. Aktualnie obowiązującym aktem prawnym wyznaczającym Aglomerację Barwice jest Uchwała nr XXVI/215/2020 Rady Miejskiej</w:t>
      </w:r>
      <w:r>
        <w:rPr>
          <w:rFonts w:ascii="Times New Roman" w:eastAsia="Times New Roman" w:hAnsi="Times New Roman" w:cs="Times New Roman"/>
          <w:sz w:val="24"/>
          <w:szCs w:val="24"/>
        </w:rPr>
        <w:br/>
        <w:t>w Barwicach z dnia 30 grudnia 2020r. w sprawie wyznaczenia obszaru i granic aglomeracji Barwice.</w:t>
      </w:r>
    </w:p>
    <w:p w14:paraId="18EF8FBF" w14:textId="77777777" w:rsidR="000E471C" w:rsidRDefault="00000000">
      <w:pPr>
        <w:tabs>
          <w:tab w:val="left" w:pos="681"/>
        </w:tabs>
        <w:spacing w:after="0" w:line="36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Wykonanie niniejszego opracowania ma na celu spełnienie zapisów art. 92 Ustawy</w:t>
      </w:r>
      <w:r>
        <w:rPr>
          <w:rFonts w:ascii="Times New Roman" w:eastAsia="Times New Roman" w:hAnsi="Times New Roman" w:cs="Times New Roman"/>
          <w:sz w:val="24"/>
          <w:szCs w:val="24"/>
        </w:rPr>
        <w:br/>
        <w:t>z dnia 20 lipca 2017 r. Prawo Wodne, - Wójt, burmistrz lub prezydent miasta co 2 lata dokonuje przeglądu obszarów i granic aglomeracji wyznaczonych na podstawie art. 87 ust. 1, z uwzględnieniem kryterium ich utworzenia, o którym mowa w art. 86 ust. 1, oraz zaistniałych zmian równoważnej liczby mieszkańców w aglomeracji i w razie potrzeby informuje radę gminy o konieczności zmiany obszarów i granic aglomeracji. W okresie ostatnich 2 lat nie wykonano przeglądu obszarów i granic Aglomeracji Barwice.</w:t>
      </w:r>
    </w:p>
    <w:p w14:paraId="396A5F1D" w14:textId="77777777" w:rsidR="000E471C" w:rsidRDefault="000E471C">
      <w:pPr>
        <w:spacing w:after="0" w:line="240" w:lineRule="auto"/>
        <w:jc w:val="both"/>
        <w:rPr>
          <w:rFonts w:ascii="Times New Roman" w:eastAsia="Times New Roman" w:hAnsi="Times New Roman" w:cs="Times New Roman"/>
          <w:sz w:val="24"/>
          <w:szCs w:val="24"/>
        </w:rPr>
      </w:pPr>
    </w:p>
    <w:p w14:paraId="40CFB560" w14:textId="77777777" w:rsidR="000E471C" w:rsidRDefault="00000000" w:rsidP="00A823E8">
      <w:pPr>
        <w:pStyle w:val="Nagwek1"/>
        <w:tabs>
          <w:tab w:val="clear" w:pos="4536"/>
          <w:tab w:val="center" w:pos="284"/>
        </w:tabs>
        <w:rPr>
          <w:rFonts w:ascii="Times New Roman" w:hAnsi="Times New Roman"/>
          <w:sz w:val="24"/>
          <w:szCs w:val="24"/>
        </w:rPr>
      </w:pPr>
      <w:bookmarkStart w:id="6" w:name="__RefHeading___Toc1303_3731856257"/>
      <w:bookmarkEnd w:id="6"/>
      <w:r>
        <w:rPr>
          <w:rFonts w:ascii="Times New Roman" w:hAnsi="Times New Roman"/>
          <w:sz w:val="24"/>
          <w:szCs w:val="24"/>
        </w:rPr>
        <w:t>Wykorzystane materiały oraz akty prawne</w:t>
      </w:r>
    </w:p>
    <w:p w14:paraId="7B6DF58B" w14:textId="77777777" w:rsidR="000E471C" w:rsidRDefault="000E471C">
      <w:pPr>
        <w:spacing w:after="0" w:line="240" w:lineRule="auto"/>
        <w:ind w:left="340" w:hanging="340"/>
        <w:jc w:val="both"/>
        <w:rPr>
          <w:rFonts w:ascii="Times New Roman" w:eastAsia="Times New Roman" w:hAnsi="Times New Roman" w:cs="Times New Roman"/>
          <w:b/>
          <w:bCs/>
          <w:sz w:val="24"/>
          <w:szCs w:val="24"/>
        </w:rPr>
      </w:pPr>
    </w:p>
    <w:p w14:paraId="4471D540" w14:textId="77777777" w:rsidR="000E471C" w:rsidRDefault="00000000">
      <w:pPr>
        <w:spacing w:after="0" w:line="360" w:lineRule="auto"/>
        <w:ind w:left="340" w:firstLine="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Przy wykonywaniu przeglądu obszarów i granic Aglomeracji Barwice wykorzystano następujące materiały oraz akty prawne:</w:t>
      </w:r>
    </w:p>
    <w:p w14:paraId="5E0EC68C" w14:textId="77777777" w:rsidR="000E471C" w:rsidRDefault="00000000">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Uchwała nr XXVI/215/2020 Rady Miejskiej w Barwicach z dnia 30 grudnia 2020r. w sprawie wyznaczenia obszaru i granic aglomeracji Barwice (Dz. Urz. Woj. Zachodniopomorskiego z 2021r., poz. 224),</w:t>
      </w:r>
    </w:p>
    <w:p w14:paraId="77E3E1F1" w14:textId="77777777" w:rsidR="000E471C" w:rsidRDefault="00000000">
      <w:pPr>
        <w:widowControl w:val="0"/>
        <w:numPr>
          <w:ilvl w:val="0"/>
          <w:numId w:val="2"/>
        </w:numPr>
        <w:spacing w:after="0" w:line="360" w:lineRule="auto"/>
        <w:ind w:left="1077" w:hanging="3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porozumienia z dn. 15 października 2020r. pomiędzy Gminą Barwice reprezentowaną przez Burmistrza Barwic a Gminą Borne Sulinowo reprezentowaną przez Burmistrz Bornego Sulinowa o współdziałaniu przy wyznaczeniu obszaru i granic aglomeracji Barwice (Dz. Urz. Woj. Zachodniopomorskiego z 2020r., poz. 5039)</w:t>
      </w:r>
    </w:p>
    <w:p w14:paraId="7C5FC8C4" w14:textId="77777777" w:rsidR="000E471C" w:rsidRDefault="00000000">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Rozporządzenie Ministra Gospodarki Morskiej i Żeglugi Śródlądowej z dnia 27 lipca 2018r. w sprawie sposobu wyznaczania obszarów i granic aglomeracji (Dz. U. z 2018r., poz. 1586).</w:t>
      </w:r>
    </w:p>
    <w:p w14:paraId="01A60EE7" w14:textId="77777777" w:rsidR="000E471C" w:rsidRDefault="00000000">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Dyrektywa Rady 91/271/EWG z dnia 21 maja 1991r. dotycząca oczyszczania ścieków komunalnych (Dz. Urz. WE L 135 z 30.05.1991r.)</w:t>
      </w:r>
    </w:p>
    <w:p w14:paraId="5A966598" w14:textId="77777777" w:rsidR="000E471C" w:rsidRDefault="00000000">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Krajowy Program Oczyszczania Ścieków Komunalnych,</w:t>
      </w:r>
    </w:p>
    <w:p w14:paraId="56C46278" w14:textId="77777777" w:rsidR="000E471C" w:rsidRDefault="000E471C">
      <w:pPr>
        <w:spacing w:after="0" w:line="360" w:lineRule="auto"/>
        <w:jc w:val="both"/>
        <w:rPr>
          <w:rFonts w:ascii="Times New Roman" w:eastAsia="Times New Roman" w:hAnsi="Times New Roman" w:cs="Times New Roman"/>
          <w:sz w:val="24"/>
          <w:szCs w:val="24"/>
        </w:rPr>
      </w:pPr>
    </w:p>
    <w:p w14:paraId="47026A43" w14:textId="77777777" w:rsidR="000E471C" w:rsidRDefault="000E471C">
      <w:pPr>
        <w:spacing w:after="0" w:line="360" w:lineRule="auto"/>
        <w:jc w:val="both"/>
        <w:rPr>
          <w:rFonts w:ascii="Times New Roman" w:eastAsia="Times New Roman" w:hAnsi="Times New Roman" w:cs="Times New Roman"/>
          <w:sz w:val="24"/>
          <w:szCs w:val="24"/>
        </w:rPr>
      </w:pPr>
    </w:p>
    <w:p w14:paraId="42B36FEB" w14:textId="77777777" w:rsidR="000E471C" w:rsidRDefault="00000000">
      <w:pPr>
        <w:numPr>
          <w:ilvl w:val="0"/>
          <w:numId w:val="2"/>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Obowiązujące akty prawne:</w:t>
      </w:r>
    </w:p>
    <w:p w14:paraId="78D97391" w14:textId="77777777" w:rsidR="000E471C" w:rsidRDefault="00000000">
      <w:pPr>
        <w:spacing w:after="0" w:line="360" w:lineRule="auto"/>
        <w:ind w:left="1077"/>
        <w:rPr>
          <w:rFonts w:ascii="Times New Roman" w:eastAsia="Times New Roman" w:hAnsi="Times New Roman" w:cs="Times New Roman"/>
          <w:sz w:val="24"/>
          <w:szCs w:val="24"/>
        </w:rPr>
      </w:pPr>
      <w:r>
        <w:rPr>
          <w:rFonts w:ascii="Times New Roman" w:eastAsia="Times New Roman" w:hAnsi="Times New Roman" w:cs="Times New Roman"/>
          <w:sz w:val="24"/>
          <w:szCs w:val="24"/>
        </w:rPr>
        <w:t>– Ustawa z dnia 20 lipca 2017 r. - Prawo wodne (</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 Dz. U. z 2023r. poz. 1478 ze zm.).</w:t>
      </w:r>
      <w:r>
        <w:rPr>
          <w:rFonts w:ascii="Times New Roman" w:eastAsia="Times New Roman" w:hAnsi="Times New Roman" w:cs="Times New Roman"/>
          <w:sz w:val="24"/>
          <w:szCs w:val="24"/>
        </w:rPr>
        <w:br/>
        <w:t>– Ustawa z dnia 13 września 1996r. o utrzymaniu czystości i porządku w gminach</w:t>
      </w:r>
      <w:r>
        <w:rPr>
          <w:rFonts w:ascii="Times New Roman" w:eastAsia="Times New Roman" w:hAnsi="Times New Roman" w:cs="Times New Roman"/>
          <w:sz w:val="24"/>
          <w:szCs w:val="24"/>
        </w:rPr>
        <w:br/>
        <w:t>(</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 Dz. U. 2023 poz. 1469 ze zm.),</w:t>
      </w:r>
      <w:r>
        <w:rPr>
          <w:rFonts w:ascii="Times New Roman" w:eastAsia="Times New Roman" w:hAnsi="Times New Roman" w:cs="Times New Roman"/>
          <w:sz w:val="24"/>
          <w:szCs w:val="24"/>
        </w:rPr>
        <w:br/>
        <w:t>– Ustawa z dnia 16 kwietnia 2004r. o ochronie przyrody (</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 Dz. U. 2023 poz. 1336 ze zm.).</w:t>
      </w:r>
      <w:r>
        <w:rPr>
          <w:rFonts w:ascii="Times New Roman" w:eastAsia="Times New Roman" w:hAnsi="Times New Roman" w:cs="Times New Roman"/>
          <w:sz w:val="24"/>
          <w:szCs w:val="24"/>
        </w:rPr>
        <w:br/>
        <w:t>– Ustawa z dnia 7 czerwca 2001r. o zbiorowym zaopatrzeniu w wodę i zbiorowym odprowadzaniu ścieków (</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 Dz. U. 2023r. poz. 537 ze zm.).</w:t>
      </w:r>
      <w:r>
        <w:rPr>
          <w:rFonts w:ascii="Times New Roman" w:eastAsia="Times New Roman" w:hAnsi="Times New Roman" w:cs="Times New Roman"/>
          <w:sz w:val="24"/>
          <w:szCs w:val="24"/>
        </w:rPr>
        <w:br/>
        <w:t>– Ustawa z dnia 27 marca 2003r. o planowaniu i zagospodarowaniu przestrzennym (</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 Dz. U. 2023r. poz. 977 ze zm.),</w:t>
      </w:r>
      <w:r>
        <w:rPr>
          <w:rFonts w:ascii="Times New Roman" w:eastAsia="Times New Roman" w:hAnsi="Times New Roman" w:cs="Times New Roman"/>
          <w:sz w:val="24"/>
          <w:szCs w:val="24"/>
        </w:rPr>
        <w:br/>
        <w:t>– Ustawa z dnia 8 marca 1990 r. o samorządzie gminnym (</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 Dz.U. 2023 poz. 40 ze zm.).</w:t>
      </w:r>
      <w:r>
        <w:rPr>
          <w:rFonts w:ascii="Times New Roman" w:eastAsia="Times New Roman" w:hAnsi="Times New Roman" w:cs="Times New Roman"/>
          <w:sz w:val="24"/>
          <w:szCs w:val="24"/>
        </w:rPr>
        <w:br/>
        <w:t>– Rozporządzenie Ministra Gospodarki Morskiej i Żeglugi Śródlądowej z dnia</w:t>
      </w:r>
      <w:r>
        <w:rPr>
          <w:rFonts w:ascii="Times New Roman" w:eastAsia="Times New Roman" w:hAnsi="Times New Roman" w:cs="Times New Roman"/>
          <w:sz w:val="24"/>
          <w:szCs w:val="24"/>
        </w:rPr>
        <w:br/>
        <w:t>12 lipca 2019 r. w sprawie substancji szczególnie szkodliwych dla środowiska</w:t>
      </w:r>
      <w:r>
        <w:rPr>
          <w:rFonts w:ascii="Times New Roman" w:eastAsia="Times New Roman" w:hAnsi="Times New Roman" w:cs="Times New Roman"/>
          <w:sz w:val="24"/>
          <w:szCs w:val="24"/>
        </w:rPr>
        <w:br/>
        <w:t>wodnego oraz warunków, jakie należy spełnić przy wprowadzaniu do wód lub do</w:t>
      </w:r>
      <w:r>
        <w:rPr>
          <w:rFonts w:ascii="Times New Roman" w:eastAsia="Times New Roman" w:hAnsi="Times New Roman" w:cs="Times New Roman"/>
          <w:sz w:val="24"/>
          <w:szCs w:val="24"/>
        </w:rPr>
        <w:br/>
        <w:t>ziemi ścieków, a także przy odprowadzaniu wód opadowych lub roztopowych do</w:t>
      </w:r>
      <w:r>
        <w:rPr>
          <w:rFonts w:ascii="Times New Roman" w:eastAsia="Times New Roman" w:hAnsi="Times New Roman" w:cs="Times New Roman"/>
          <w:sz w:val="24"/>
          <w:szCs w:val="24"/>
        </w:rPr>
        <w:br/>
        <w:t>wód lub do urządzeń wodnych (Dz. U. 2019r. poz. 1311).</w:t>
      </w:r>
    </w:p>
    <w:p w14:paraId="493382C7" w14:textId="77777777" w:rsidR="000E471C" w:rsidRDefault="00000000">
      <w:pPr>
        <w:numPr>
          <w:ilvl w:val="0"/>
          <w:numId w:val="2"/>
        </w:numPr>
        <w:spacing w:after="0" w:line="360" w:lineRule="auto"/>
        <w:ind w:left="1077" w:hanging="340"/>
        <w:rPr>
          <w:rFonts w:ascii="Times New Roman" w:eastAsia="Times New Roman" w:hAnsi="Times New Roman" w:cs="Times New Roman"/>
          <w:sz w:val="24"/>
          <w:szCs w:val="24"/>
        </w:rPr>
      </w:pPr>
      <w:r>
        <w:rPr>
          <w:rFonts w:ascii="Times New Roman" w:eastAsia="Times New Roman" w:hAnsi="Times New Roman" w:cs="Times New Roman"/>
          <w:sz w:val="24"/>
          <w:szCs w:val="24"/>
        </w:rPr>
        <w:t>Wytyczne PGW Wody Polskie i Ministra Gospodarki Morskiej i Żeglugi Śródlądowej do wyznaczania, zmiany lub likwidacji obszarów i granic aglomeracji (Lipiec 2019r.),</w:t>
      </w:r>
    </w:p>
    <w:p w14:paraId="582CE4EF" w14:textId="52854091" w:rsidR="000E471C" w:rsidRDefault="00000000">
      <w:pPr>
        <w:numPr>
          <w:ilvl w:val="0"/>
          <w:numId w:val="2"/>
        </w:numPr>
        <w:spacing w:after="0" w:line="360" w:lineRule="auto"/>
        <w:ind w:left="1077" w:hanging="340"/>
        <w:rPr>
          <w:rFonts w:ascii="Times New Roman" w:eastAsia="Times New Roman" w:hAnsi="Times New Roman" w:cs="Times New Roman"/>
          <w:sz w:val="24"/>
          <w:szCs w:val="24"/>
        </w:rPr>
      </w:pPr>
      <w:r>
        <w:rPr>
          <w:rFonts w:ascii="Times New Roman" w:eastAsia="Times New Roman" w:hAnsi="Times New Roman" w:cs="Times New Roman"/>
          <w:sz w:val="24"/>
          <w:szCs w:val="24"/>
        </w:rPr>
        <w:t>Dane i informacje pozyskane z materiałów Urzędu Miejskiego w Barwicach, Urzędu Miejskiego w Bornem Sulinowie oraz z Przedsiębiorstwa Wodoci</w:t>
      </w:r>
      <w:r w:rsidR="00A823E8">
        <w:rPr>
          <w:rFonts w:ascii="Times New Roman" w:eastAsia="Times New Roman" w:hAnsi="Times New Roman" w:cs="Times New Roman"/>
          <w:sz w:val="24"/>
          <w:szCs w:val="24"/>
        </w:rPr>
        <w:t>ą</w:t>
      </w:r>
      <w:r>
        <w:rPr>
          <w:rFonts w:ascii="Times New Roman" w:eastAsia="Times New Roman" w:hAnsi="Times New Roman" w:cs="Times New Roman"/>
          <w:sz w:val="24"/>
          <w:szCs w:val="24"/>
        </w:rPr>
        <w:t xml:space="preserve">gów </w:t>
      </w:r>
      <w:r>
        <w:rPr>
          <w:rFonts w:ascii="Times New Roman" w:eastAsia="Times New Roman" w:hAnsi="Times New Roman" w:cs="Times New Roman"/>
          <w:sz w:val="24"/>
          <w:szCs w:val="24"/>
        </w:rPr>
        <w:br/>
        <w:t>i Kanalizacji Sp. z o.o. w Szczecinku, w tym:</w:t>
      </w:r>
    </w:p>
    <w:p w14:paraId="4D577A18" w14:textId="77777777" w:rsidR="000E471C" w:rsidRDefault="00000000">
      <w:pPr>
        <w:spacing w:after="0" w:line="360" w:lineRule="auto"/>
        <w:ind w:left="1077"/>
        <w:rPr>
          <w:rFonts w:ascii="Times New Roman" w:eastAsia="Times New Roman" w:hAnsi="Times New Roman" w:cs="Times New Roman"/>
          <w:sz w:val="24"/>
          <w:szCs w:val="24"/>
        </w:rPr>
      </w:pPr>
      <w:r>
        <w:rPr>
          <w:rFonts w:ascii="Times New Roman" w:eastAsia="Times New Roman" w:hAnsi="Times New Roman" w:cs="Times New Roman"/>
          <w:sz w:val="24"/>
          <w:szCs w:val="24"/>
        </w:rPr>
        <w:t>– Miejscowe plany zagospodarowania przestrzennego gmina Barwice oraz Borne Sulinowo,</w:t>
      </w:r>
    </w:p>
    <w:p w14:paraId="2FF3B952" w14:textId="77777777" w:rsidR="000E471C" w:rsidRDefault="00000000">
      <w:pPr>
        <w:spacing w:after="0" w:line="360" w:lineRule="auto"/>
        <w:ind w:left="107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Wieloletni Plan Rozwoju i Modernizacji Urządzeń Wodociągowych i Urządzeń Kanalizacyjnych będących w posiadaniu Przedsiębiorstwa Wodociągów </w:t>
      </w:r>
      <w:r>
        <w:rPr>
          <w:rFonts w:ascii="Times New Roman" w:eastAsia="Times New Roman" w:hAnsi="Times New Roman" w:cs="Times New Roman"/>
          <w:sz w:val="24"/>
          <w:szCs w:val="24"/>
        </w:rPr>
        <w:br/>
        <w:t>i Kanalizacji Spółka z o.o. w Szczecinku na lata 2021-2023 na terenie Gminy Barwice,</w:t>
      </w:r>
    </w:p>
    <w:p w14:paraId="34194705" w14:textId="77777777" w:rsidR="000E471C" w:rsidRDefault="00000000">
      <w:pPr>
        <w:spacing w:after="0" w:line="360" w:lineRule="auto"/>
        <w:ind w:left="107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Studium Uwarunkowań i Kierunków Zagospodarowania Przestrzennego Miasta </w:t>
      </w:r>
      <w:r>
        <w:rPr>
          <w:rFonts w:ascii="Times New Roman" w:eastAsia="Times New Roman" w:hAnsi="Times New Roman" w:cs="Times New Roman"/>
          <w:sz w:val="24"/>
          <w:szCs w:val="24"/>
        </w:rPr>
        <w:br/>
        <w:t>i Gminy Barwice,</w:t>
      </w:r>
    </w:p>
    <w:p w14:paraId="48C6688D" w14:textId="0B24C480" w:rsidR="000E471C" w:rsidRDefault="00000000">
      <w:pPr>
        <w:spacing w:after="0" w:line="360" w:lineRule="auto"/>
        <w:ind w:left="1077"/>
        <w:rPr>
          <w:rFonts w:ascii="Times New Roman" w:eastAsia="Times New Roman" w:hAnsi="Times New Roman" w:cs="Times New Roman"/>
          <w:sz w:val="24"/>
          <w:szCs w:val="24"/>
        </w:rPr>
      </w:pPr>
      <w:r>
        <w:rPr>
          <w:rFonts w:ascii="Times New Roman" w:eastAsia="Times New Roman" w:hAnsi="Times New Roman" w:cs="Times New Roman"/>
          <w:sz w:val="24"/>
          <w:szCs w:val="24"/>
        </w:rPr>
        <w:t>– Sprawozdanie z r</w:t>
      </w:r>
      <w:r w:rsidR="00A823E8">
        <w:rPr>
          <w:rFonts w:ascii="Times New Roman" w:eastAsia="Times New Roman" w:hAnsi="Times New Roman" w:cs="Times New Roman"/>
          <w:sz w:val="24"/>
          <w:szCs w:val="24"/>
        </w:rPr>
        <w:t>e</w:t>
      </w:r>
      <w:r>
        <w:rPr>
          <w:rFonts w:ascii="Times New Roman" w:eastAsia="Times New Roman" w:hAnsi="Times New Roman" w:cs="Times New Roman"/>
          <w:sz w:val="24"/>
          <w:szCs w:val="24"/>
        </w:rPr>
        <w:t>alizacji KPOŚK z ubiegłego okresu,</w:t>
      </w:r>
    </w:p>
    <w:p w14:paraId="7EA5CBFA" w14:textId="77777777" w:rsidR="000E471C" w:rsidRDefault="00000000">
      <w:pPr>
        <w:spacing w:after="0" w:line="360" w:lineRule="auto"/>
        <w:ind w:left="107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Wykaz liczby mieszkańców korzystających z sieci kanalizacyjnej </w:t>
      </w:r>
      <w:r>
        <w:rPr>
          <w:rFonts w:ascii="Times New Roman" w:eastAsia="Times New Roman" w:hAnsi="Times New Roman" w:cs="Times New Roman"/>
          <w:sz w:val="24"/>
          <w:szCs w:val="24"/>
        </w:rPr>
        <w:br/>
        <w:t>w miejscowościach wchodzących w skład Aglomeracji Barwice,</w:t>
      </w:r>
    </w:p>
    <w:p w14:paraId="398F1F18" w14:textId="77777777" w:rsidR="000E471C" w:rsidRDefault="00000000">
      <w:pPr>
        <w:spacing w:after="0" w:line="360" w:lineRule="auto"/>
        <w:ind w:left="1077"/>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Informacje na temat przedsiębiorstw zlokalizowanych na ternie Aglomeracji Barwice odprowadzających ścieki do sieci kanalizacyjnej,</w:t>
      </w:r>
    </w:p>
    <w:p w14:paraId="42A8BD80" w14:textId="77777777" w:rsidR="000E471C" w:rsidRDefault="00000000">
      <w:pPr>
        <w:spacing w:after="0" w:line="360" w:lineRule="auto"/>
        <w:ind w:left="1077"/>
        <w:rPr>
          <w:rFonts w:ascii="Times New Roman" w:eastAsia="Times New Roman" w:hAnsi="Times New Roman" w:cs="Times New Roman"/>
          <w:sz w:val="24"/>
          <w:szCs w:val="24"/>
        </w:rPr>
      </w:pPr>
      <w:r>
        <w:rPr>
          <w:rFonts w:ascii="Times New Roman" w:eastAsia="Times New Roman" w:hAnsi="Times New Roman" w:cs="Times New Roman"/>
          <w:sz w:val="24"/>
          <w:szCs w:val="24"/>
        </w:rPr>
        <w:t>– Informacje na temat ilości miejsc noclegowych zarejestrowanych na terenie Aglomeracji Barwice.</w:t>
      </w:r>
    </w:p>
    <w:p w14:paraId="5E7AB2E9" w14:textId="77777777" w:rsidR="000E471C" w:rsidRDefault="00000000" w:rsidP="00A823E8">
      <w:pPr>
        <w:pStyle w:val="Nagwek1"/>
        <w:tabs>
          <w:tab w:val="clear" w:pos="4536"/>
          <w:tab w:val="center" w:pos="284"/>
        </w:tabs>
        <w:rPr>
          <w:rFonts w:ascii="Times New Roman" w:eastAsia="Times New Roman" w:hAnsi="Times New Roman" w:cs="Times New Roman"/>
          <w:sz w:val="24"/>
          <w:szCs w:val="24"/>
        </w:rPr>
      </w:pPr>
      <w:bookmarkStart w:id="7" w:name="__RefHeading___Toc1305_3731856257"/>
      <w:bookmarkEnd w:id="7"/>
      <w:r>
        <w:rPr>
          <w:rFonts w:ascii="Times New Roman" w:eastAsia="Times New Roman" w:hAnsi="Times New Roman" w:cs="Times New Roman"/>
          <w:color w:val="000000"/>
          <w:sz w:val="24"/>
          <w:szCs w:val="24"/>
        </w:rPr>
        <w:t>Charakterystyka</w:t>
      </w:r>
      <w:r>
        <w:rPr>
          <w:rFonts w:ascii="Times New Roman" w:eastAsia="Times New Roman" w:hAnsi="Times New Roman" w:cs="Times New Roman"/>
          <w:sz w:val="24"/>
          <w:szCs w:val="24"/>
        </w:rPr>
        <w:t xml:space="preserve"> aglomeracji oraz gminy i miejscowości wchodzące w jej skład</w:t>
      </w:r>
    </w:p>
    <w:p w14:paraId="242E8590" w14:textId="77777777" w:rsidR="000E471C" w:rsidRDefault="000E471C">
      <w:pPr>
        <w:spacing w:after="0" w:line="240" w:lineRule="auto"/>
        <w:jc w:val="both"/>
        <w:rPr>
          <w:rFonts w:ascii="Times New Roman" w:eastAsia="Times New Roman" w:hAnsi="Times New Roman" w:cs="Times New Roman"/>
          <w:sz w:val="24"/>
          <w:szCs w:val="24"/>
        </w:rPr>
      </w:pPr>
    </w:p>
    <w:p w14:paraId="27C6B4E3" w14:textId="77777777" w:rsidR="000E471C" w:rsidRDefault="00000000">
      <w:pPr>
        <w:spacing w:after="0" w:line="360" w:lineRule="auto"/>
        <w:ind w:left="454" w:hanging="34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Nazwa aglomeracji: </w:t>
      </w:r>
      <w:r>
        <w:rPr>
          <w:rFonts w:ascii="Times New Roman" w:eastAsia="Times New Roman" w:hAnsi="Times New Roman" w:cs="Times New Roman"/>
          <w:b/>
          <w:bCs/>
          <w:color w:val="000000"/>
          <w:sz w:val="24"/>
          <w:szCs w:val="24"/>
        </w:rPr>
        <w:t>Aglomeracja Barwice</w:t>
      </w:r>
    </w:p>
    <w:p w14:paraId="0D163E90" w14:textId="77777777" w:rsidR="000E471C" w:rsidRDefault="00000000">
      <w:pPr>
        <w:spacing w:after="0" w:line="360" w:lineRule="auto"/>
        <w:ind w:left="454" w:hanging="34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Oznaczenie aglomeracji:</w:t>
      </w:r>
      <w:r>
        <w:rPr>
          <w:rFonts w:ascii="Times New Roman" w:eastAsia="Times New Roman" w:hAnsi="Times New Roman" w:cs="Times New Roman"/>
          <w:b/>
          <w:bCs/>
          <w:color w:val="000000"/>
          <w:sz w:val="24"/>
          <w:szCs w:val="24"/>
        </w:rPr>
        <w:t xml:space="preserve"> PLZA038</w:t>
      </w:r>
    </w:p>
    <w:p w14:paraId="296AC27A" w14:textId="77777777" w:rsidR="000E471C" w:rsidRDefault="00000000">
      <w:pPr>
        <w:spacing w:after="0" w:line="360" w:lineRule="auto"/>
        <w:ind w:left="454" w:hanging="34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RZGW aglomeracji: </w:t>
      </w:r>
      <w:r>
        <w:rPr>
          <w:rFonts w:ascii="Times New Roman" w:eastAsia="Times New Roman" w:hAnsi="Times New Roman" w:cs="Times New Roman"/>
          <w:b/>
          <w:bCs/>
          <w:color w:val="000000"/>
          <w:sz w:val="24"/>
          <w:szCs w:val="24"/>
        </w:rPr>
        <w:t>Szczecin</w:t>
      </w:r>
    </w:p>
    <w:p w14:paraId="7FB38394" w14:textId="77777777" w:rsidR="000E471C" w:rsidRDefault="00000000">
      <w:pPr>
        <w:spacing w:after="0" w:line="360" w:lineRule="auto"/>
        <w:ind w:left="113"/>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Gminy wchodzące w skład aglomeracji: </w:t>
      </w:r>
      <w:r>
        <w:rPr>
          <w:rFonts w:ascii="Times New Roman" w:eastAsia="Times New Roman" w:hAnsi="Times New Roman" w:cs="Times New Roman"/>
          <w:b/>
          <w:bCs/>
          <w:color w:val="000000"/>
          <w:sz w:val="24"/>
          <w:szCs w:val="24"/>
        </w:rPr>
        <w:t>Barwice i Borne Sulinowo</w:t>
      </w:r>
    </w:p>
    <w:p w14:paraId="24CBCCFD" w14:textId="77777777" w:rsidR="000E471C" w:rsidRDefault="00000000">
      <w:pPr>
        <w:tabs>
          <w:tab w:val="left" w:pos="1074"/>
        </w:tabs>
        <w:spacing w:after="0" w:line="360" w:lineRule="auto"/>
        <w:ind w:left="113"/>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Miejscowości w aglomeracji: </w:t>
      </w:r>
      <w:r>
        <w:rPr>
          <w:rFonts w:ascii="Times New Roman" w:eastAsia="Times New Roman" w:hAnsi="Times New Roman" w:cs="Times New Roman"/>
          <w:b/>
          <w:color w:val="000000"/>
          <w:sz w:val="24"/>
          <w:szCs w:val="24"/>
        </w:rPr>
        <w:t xml:space="preserve">Barwice, Borzęcino, Białowąs, Cybulino, Gonne Małe, Górki, Kaźmierzewo, Kłodzino, Komorze – gm. Borne Sulinowo, Łeknica, Lubostronie, Luboradza, Ostrowąsy, Parchlino, Piaski, Polne, Przybkowo, </w:t>
      </w:r>
      <w:proofErr w:type="spellStart"/>
      <w:r>
        <w:rPr>
          <w:rFonts w:ascii="Times New Roman" w:eastAsia="Times New Roman" w:hAnsi="Times New Roman" w:cs="Times New Roman"/>
          <w:b/>
          <w:color w:val="000000"/>
          <w:sz w:val="24"/>
          <w:szCs w:val="24"/>
        </w:rPr>
        <w:t>Przybkówko</w:t>
      </w:r>
      <w:proofErr w:type="spellEnd"/>
      <w:r>
        <w:rPr>
          <w:rFonts w:ascii="Times New Roman" w:eastAsia="Times New Roman" w:hAnsi="Times New Roman" w:cs="Times New Roman"/>
          <w:b/>
          <w:color w:val="000000"/>
          <w:sz w:val="24"/>
          <w:szCs w:val="24"/>
        </w:rPr>
        <w:t xml:space="preserve">, Stary Chwalim, Smuga, Stary Grabiąż, Sulikowo, Tarmno, Trzemienko, </w:t>
      </w:r>
      <w:proofErr w:type="spellStart"/>
      <w:r>
        <w:rPr>
          <w:rFonts w:ascii="Times New Roman" w:eastAsia="Times New Roman" w:hAnsi="Times New Roman" w:cs="Times New Roman"/>
          <w:b/>
          <w:color w:val="000000"/>
          <w:sz w:val="24"/>
          <w:szCs w:val="24"/>
        </w:rPr>
        <w:t>Żytnik</w:t>
      </w:r>
      <w:proofErr w:type="spellEnd"/>
    </w:p>
    <w:p w14:paraId="3983C214" w14:textId="77777777" w:rsidR="000E471C" w:rsidRDefault="00000000">
      <w:pPr>
        <w:spacing w:after="0" w:line="360" w:lineRule="auto"/>
        <w:ind w:left="113"/>
      </w:pPr>
      <w:r>
        <w:rPr>
          <w:rFonts w:ascii="Times New Roman" w:eastAsia="Times New Roman" w:hAnsi="Times New Roman" w:cs="Times New Roman"/>
          <w:color w:val="000000"/>
          <w:sz w:val="24"/>
          <w:szCs w:val="24"/>
        </w:rPr>
        <w:t xml:space="preserve">Lokalizacja oczyszczalni ścieków: </w:t>
      </w:r>
      <w:r>
        <w:rPr>
          <w:rFonts w:ascii="Times New Roman" w:eastAsia="Times New Roman" w:hAnsi="Times New Roman" w:cs="Times New Roman"/>
          <w:b/>
          <w:bCs/>
          <w:color w:val="000000"/>
          <w:sz w:val="24"/>
          <w:szCs w:val="24"/>
        </w:rPr>
        <w:t>Barwice</w:t>
      </w:r>
    </w:p>
    <w:p w14:paraId="0EB94DA3" w14:textId="77777777" w:rsidR="000E471C" w:rsidRDefault="00000000">
      <w:pPr>
        <w:spacing w:after="0" w:line="360" w:lineRule="auto"/>
        <w:ind w:left="454" w:hanging="34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Odbiornik ścieków oczyszczonych:</w:t>
      </w:r>
      <w:r>
        <w:rPr>
          <w:rFonts w:ascii="Times New Roman" w:eastAsia="Times New Roman" w:hAnsi="Times New Roman" w:cs="Times New Roman"/>
          <w:b/>
          <w:bCs/>
          <w:color w:val="000000"/>
          <w:sz w:val="24"/>
          <w:szCs w:val="24"/>
        </w:rPr>
        <w:t xml:space="preserve"> Rzeka Gęsia</w:t>
      </w:r>
    </w:p>
    <w:p w14:paraId="75E42DEB" w14:textId="77777777" w:rsidR="000E471C" w:rsidRDefault="00000000">
      <w:pPr>
        <w:tabs>
          <w:tab w:val="left" w:pos="111"/>
        </w:tabs>
        <w:spacing w:after="0" w:line="360" w:lineRule="auto"/>
        <w:ind w:left="113" w:right="-34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Uchwała powołująca aglomerację: </w:t>
      </w:r>
      <w:r>
        <w:rPr>
          <w:rFonts w:ascii="Times New Roman" w:eastAsia="Times New Roman" w:hAnsi="Times New Roman" w:cs="Times New Roman"/>
          <w:b/>
          <w:bCs/>
          <w:color w:val="000000"/>
          <w:sz w:val="24"/>
          <w:szCs w:val="24"/>
        </w:rPr>
        <w:t>Uchwała nr XXVI/215/2020 Rady Miejskiej w Barwicach z dnia 30 grudnia 2020r. w sprawie wyznaczenia obszaru i granic aglomeracji Barwice (Dz. Urz. Woj. Zachodniopomorskiego z 2021r., poz. 224)</w:t>
      </w:r>
    </w:p>
    <w:p w14:paraId="4DC28A0E" w14:textId="77777777" w:rsidR="000E471C" w:rsidRDefault="000E471C">
      <w:pPr>
        <w:spacing w:after="0" w:line="360" w:lineRule="auto"/>
        <w:ind w:left="1077" w:hanging="340"/>
        <w:rPr>
          <w:rFonts w:ascii="Times New Roman" w:eastAsia="Times New Roman" w:hAnsi="Times New Roman" w:cs="Times New Roman"/>
          <w:b/>
          <w:bCs/>
          <w:sz w:val="24"/>
          <w:szCs w:val="24"/>
        </w:rPr>
      </w:pPr>
    </w:p>
    <w:p w14:paraId="3B371453" w14:textId="77777777" w:rsidR="000E471C" w:rsidRDefault="00000000" w:rsidP="00A823E8">
      <w:pPr>
        <w:pStyle w:val="Nagwek1"/>
        <w:tabs>
          <w:tab w:val="clear" w:pos="4536"/>
          <w:tab w:val="center" w:pos="284"/>
        </w:tabs>
        <w:rPr>
          <w:rFonts w:ascii="Times New Roman" w:hAnsi="Times New Roman"/>
          <w:sz w:val="24"/>
          <w:szCs w:val="24"/>
        </w:rPr>
      </w:pPr>
      <w:bookmarkStart w:id="8" w:name="__RefHeading___Toc1411_3731856257"/>
      <w:bookmarkEnd w:id="8"/>
      <w:r>
        <w:rPr>
          <w:rFonts w:ascii="Times New Roman" w:hAnsi="Times New Roman"/>
          <w:sz w:val="24"/>
          <w:szCs w:val="24"/>
        </w:rPr>
        <w:t>Adres gminy wiodącej w aglomeracji</w:t>
      </w:r>
    </w:p>
    <w:p w14:paraId="4B139ACE" w14:textId="77777777" w:rsidR="000E471C" w:rsidRDefault="00000000">
      <w:pPr>
        <w:spacing w:after="0" w:line="276" w:lineRule="auto"/>
        <w:ind w:left="340" w:hanging="22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 xml:space="preserve">Nazwa gminy: </w:t>
      </w:r>
      <w:r>
        <w:rPr>
          <w:rFonts w:ascii="Times New Roman" w:eastAsia="Times New Roman" w:hAnsi="Times New Roman" w:cs="Times New Roman"/>
          <w:b/>
          <w:bCs/>
          <w:color w:val="000000"/>
          <w:sz w:val="24"/>
          <w:szCs w:val="24"/>
          <w:shd w:val="clear" w:color="auto" w:fill="FFFFFF"/>
        </w:rPr>
        <w:t>Barwice</w:t>
      </w:r>
    </w:p>
    <w:p w14:paraId="4A26A4D5" w14:textId="77777777" w:rsidR="000E471C" w:rsidRDefault="00000000">
      <w:pPr>
        <w:spacing w:after="0" w:line="276" w:lineRule="auto"/>
        <w:ind w:left="340" w:hanging="22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 xml:space="preserve">Adres: </w:t>
      </w:r>
      <w:r>
        <w:rPr>
          <w:rFonts w:ascii="Times New Roman" w:eastAsia="Times New Roman" w:hAnsi="Times New Roman" w:cs="Times New Roman"/>
          <w:b/>
          <w:bCs/>
          <w:color w:val="000000"/>
          <w:sz w:val="24"/>
          <w:szCs w:val="24"/>
          <w:shd w:val="clear" w:color="auto" w:fill="FFFFFF"/>
        </w:rPr>
        <w:t>ul. Zwycięzców 22, 78-460 Barwice</w:t>
      </w:r>
    </w:p>
    <w:p w14:paraId="478E4A9B" w14:textId="77777777" w:rsidR="000E471C" w:rsidRDefault="00000000">
      <w:pPr>
        <w:spacing w:after="0" w:line="276" w:lineRule="auto"/>
        <w:ind w:left="340" w:hanging="22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Powiat: s</w:t>
      </w:r>
      <w:r>
        <w:rPr>
          <w:rFonts w:ascii="Times New Roman" w:eastAsia="Times New Roman" w:hAnsi="Times New Roman" w:cs="Times New Roman"/>
          <w:b/>
          <w:bCs/>
          <w:color w:val="000000"/>
          <w:sz w:val="24"/>
          <w:szCs w:val="24"/>
          <w:shd w:val="clear" w:color="auto" w:fill="FFFFFF"/>
        </w:rPr>
        <w:t>zczecinecki</w:t>
      </w:r>
    </w:p>
    <w:p w14:paraId="38D1043C" w14:textId="77777777" w:rsidR="000E471C" w:rsidRDefault="00000000">
      <w:pPr>
        <w:spacing w:after="0" w:line="276" w:lineRule="auto"/>
        <w:ind w:left="340" w:hanging="22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 xml:space="preserve">Województwo: </w:t>
      </w:r>
      <w:r>
        <w:rPr>
          <w:rFonts w:ascii="Times New Roman" w:eastAsia="Times New Roman" w:hAnsi="Times New Roman" w:cs="Times New Roman"/>
          <w:b/>
          <w:bCs/>
          <w:color w:val="000000"/>
          <w:sz w:val="24"/>
          <w:szCs w:val="24"/>
          <w:shd w:val="clear" w:color="auto" w:fill="FFFFFF"/>
        </w:rPr>
        <w:t>zachodniopomorskie</w:t>
      </w:r>
    </w:p>
    <w:p w14:paraId="459C492A" w14:textId="77777777" w:rsidR="000E471C" w:rsidRDefault="000E471C">
      <w:pPr>
        <w:spacing w:after="0" w:line="360" w:lineRule="auto"/>
        <w:ind w:left="1077" w:hanging="340"/>
        <w:rPr>
          <w:rFonts w:ascii="Times New Roman" w:eastAsia="Times New Roman" w:hAnsi="Times New Roman" w:cs="Times New Roman"/>
          <w:sz w:val="24"/>
          <w:szCs w:val="24"/>
        </w:rPr>
      </w:pPr>
    </w:p>
    <w:p w14:paraId="17AFA228" w14:textId="77777777" w:rsidR="000E471C" w:rsidRDefault="00000000" w:rsidP="00A823E8">
      <w:pPr>
        <w:pStyle w:val="Nagwek1"/>
        <w:tabs>
          <w:tab w:val="clear" w:pos="4536"/>
          <w:tab w:val="center" w:pos="284"/>
        </w:tabs>
        <w:rPr>
          <w:rFonts w:ascii="Times New Roman" w:hAnsi="Times New Roman"/>
          <w:sz w:val="24"/>
          <w:szCs w:val="24"/>
        </w:rPr>
      </w:pPr>
      <w:bookmarkStart w:id="9" w:name="__RefHeading___Toc1413_3731856257"/>
      <w:bookmarkEnd w:id="9"/>
      <w:r>
        <w:rPr>
          <w:rFonts w:ascii="Times New Roman" w:hAnsi="Times New Roman"/>
          <w:sz w:val="24"/>
          <w:szCs w:val="24"/>
        </w:rPr>
        <w:t>Położenie aglomeracji Barwice</w:t>
      </w:r>
    </w:p>
    <w:p w14:paraId="47ECA076" w14:textId="77777777" w:rsidR="000E471C" w:rsidRDefault="000E471C">
      <w:pPr>
        <w:spacing w:after="0" w:line="240" w:lineRule="auto"/>
        <w:jc w:val="both"/>
        <w:rPr>
          <w:rFonts w:ascii="Times New Roman" w:eastAsia="Times New Roman" w:hAnsi="Times New Roman" w:cs="Times New Roman"/>
          <w:sz w:val="24"/>
          <w:szCs w:val="24"/>
        </w:rPr>
      </w:pPr>
    </w:p>
    <w:p w14:paraId="5BD4B717"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t>Gmina Barwice, będąca gminą wiodącą w aglomeracji, położona jest we wschodniej części województwa zachodniopomorskiego w powiecie szczecineckim. Sąsiaduje</w:t>
      </w:r>
      <w:r>
        <w:rPr>
          <w:rFonts w:ascii="Times New Roman" w:eastAsia="Times New Roman" w:hAnsi="Times New Roman" w:cs="Times New Roman"/>
          <w:color w:val="000000"/>
          <w:sz w:val="24"/>
          <w:szCs w:val="24"/>
        </w:rPr>
        <w:br/>
        <w:t>z gminami: Borne Sulinowo, Grzmiąca i Szczecinek w powiecie szczecineckim, Tychowo</w:t>
      </w:r>
      <w:r>
        <w:rPr>
          <w:rFonts w:ascii="Times New Roman" w:eastAsia="Times New Roman" w:hAnsi="Times New Roman" w:cs="Times New Roman"/>
          <w:color w:val="000000"/>
          <w:sz w:val="24"/>
          <w:szCs w:val="24"/>
        </w:rPr>
        <w:br/>
        <w:t xml:space="preserve">w powiecie białogardzkim, Czaplinek w powiecie drawskim, Połczyn-Zdrój w powiecie świdwińskim. W skład gminy Barwice wchodzi 20 sołectw: Białowąs, Borzęcino, Chłopowo, Chwalimki, Gonne Małe, Jeziorki, Kłodzino, Knyki, Łeknica, Ostropole, Ostrowąsy, Nowe Koprzywno, Nowy Chwalim, Piaski, Polne, Przybkowo, Stary Chwalim, Stary Grabiąż, </w:t>
      </w:r>
      <w:r>
        <w:rPr>
          <w:rFonts w:ascii="Times New Roman" w:eastAsia="Times New Roman" w:hAnsi="Times New Roman" w:cs="Times New Roman"/>
          <w:color w:val="000000"/>
          <w:sz w:val="24"/>
          <w:szCs w:val="24"/>
        </w:rPr>
        <w:lastRenderedPageBreak/>
        <w:t>Sulikowo, Tarmno. Największą rzeką gminy jest Parsęta. Część gminy Barwice położona jest w Drawskim Parku Krajobrazowym. Dodatkowo znaczną część gminy Barwice zajmują obszary objęte ochroną Natura 2000, w tym Dorzecze Parsęty – Obszar Specjalnej Ochrony, Jeziora Czaplineckie, Ostoja Drawska oraz rezerwat przyrody – Przełom rzeki Dębnicy.</w:t>
      </w:r>
    </w:p>
    <w:p w14:paraId="0A80E099" w14:textId="77777777" w:rsidR="000E471C" w:rsidRDefault="00000000">
      <w:pPr>
        <w:spacing w:after="0" w:line="360" w:lineRule="auto"/>
        <w:jc w:val="both"/>
        <w:rPr>
          <w:rFonts w:ascii="Times New Roman" w:hAnsi="Times New Roman"/>
          <w:sz w:val="24"/>
          <w:szCs w:val="24"/>
        </w:rPr>
      </w:pPr>
      <w:r>
        <w:rPr>
          <w:rFonts w:ascii="Times New Roman" w:eastAsia="Times New Roman" w:hAnsi="Times New Roman" w:cs="Times New Roman"/>
          <w:color w:val="000000"/>
          <w:sz w:val="24"/>
          <w:szCs w:val="24"/>
        </w:rPr>
        <w:tab/>
        <w:t xml:space="preserve">Przez miejscowość </w:t>
      </w:r>
      <w:r>
        <w:rPr>
          <w:rFonts w:ascii="Times New Roman" w:hAnsi="Times New Roman"/>
          <w:color w:val="000000"/>
          <w:sz w:val="24"/>
          <w:szCs w:val="24"/>
        </w:rPr>
        <w:t>Barwice, będące siedzibą władz samorządowych gminy, prowadzą drogi wojewódzkie: nr 171 (Bobolice – Czaplinek) oraz nr 172 (Połczyn Zdrój – Szczecinek).</w:t>
      </w:r>
    </w:p>
    <w:p w14:paraId="0D350EFF" w14:textId="77777777" w:rsidR="000E471C" w:rsidRDefault="000E471C">
      <w:pPr>
        <w:spacing w:after="0" w:line="240" w:lineRule="auto"/>
        <w:jc w:val="both"/>
        <w:rPr>
          <w:rFonts w:ascii="Times New Roman" w:eastAsia="Times New Roman" w:hAnsi="Times New Roman" w:cs="Times New Roman"/>
          <w:sz w:val="24"/>
          <w:szCs w:val="24"/>
        </w:rPr>
      </w:pPr>
    </w:p>
    <w:p w14:paraId="478D1611" w14:textId="77777777" w:rsidR="000E471C" w:rsidRDefault="00000000">
      <w:pPr>
        <w:spacing w:after="0" w:line="240" w:lineRule="auto"/>
        <w:jc w:val="center"/>
        <w:rPr>
          <w:rFonts w:ascii="Times New Roman" w:eastAsia="Times New Roman" w:hAnsi="Times New Roman" w:cs="Times New Roman"/>
          <w:sz w:val="24"/>
          <w:szCs w:val="24"/>
          <w:shd w:val="clear" w:color="auto" w:fill="FFFF00"/>
        </w:rPr>
      </w:pPr>
      <w:r>
        <w:rPr>
          <w:noProof/>
        </w:rPr>
        <w:drawing>
          <wp:inline distT="0" distB="0" distL="0" distR="0" wp14:anchorId="1D1A8A26" wp14:editId="1E32827D">
            <wp:extent cx="5753100" cy="6929755"/>
            <wp:effectExtent l="0" t="0" r="0" b="0"/>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7"/>
                    <a:stretch>
                      <a:fillRect/>
                    </a:stretch>
                  </pic:blipFill>
                  <pic:spPr bwMode="auto">
                    <a:xfrm>
                      <a:off x="0" y="0"/>
                      <a:ext cx="5753100" cy="6929755"/>
                    </a:xfrm>
                    <a:prstGeom prst="rect">
                      <a:avLst/>
                    </a:prstGeom>
                  </pic:spPr>
                </pic:pic>
              </a:graphicData>
            </a:graphic>
          </wp:inline>
        </w:drawing>
      </w:r>
    </w:p>
    <w:p w14:paraId="0A946451" w14:textId="77777777" w:rsidR="000E471C"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rPr>
        <w:t>Rys. 1.</w:t>
      </w:r>
      <w:r>
        <w:rPr>
          <w:rFonts w:ascii="Times New Roman" w:eastAsia="Times New Roman" w:hAnsi="Times New Roman" w:cs="Times New Roman"/>
          <w:sz w:val="24"/>
          <w:szCs w:val="24"/>
        </w:rPr>
        <w:t xml:space="preserve"> </w:t>
      </w:r>
      <w:r>
        <w:rPr>
          <w:rFonts w:ascii="Times New Roman" w:eastAsia="Times New Roman" w:hAnsi="Times New Roman" w:cs="Times New Roman"/>
          <w:i/>
          <w:iCs/>
        </w:rPr>
        <w:t>Mapa poglądowa Aglomeracji Barwice z zaznaczeniem lokalizacji oczyszczalni ścieków</w:t>
      </w:r>
    </w:p>
    <w:p w14:paraId="79D93E9B" w14:textId="77777777" w:rsidR="000E471C" w:rsidRDefault="000E471C">
      <w:pPr>
        <w:spacing w:after="0" w:line="240" w:lineRule="auto"/>
        <w:jc w:val="center"/>
        <w:rPr>
          <w:i/>
          <w:iCs/>
        </w:rPr>
      </w:pPr>
    </w:p>
    <w:p w14:paraId="1E43AF94" w14:textId="77777777" w:rsidR="000E471C" w:rsidRDefault="00000000" w:rsidP="00A823E8">
      <w:pPr>
        <w:pStyle w:val="Nagwek1"/>
        <w:tabs>
          <w:tab w:val="clear" w:pos="4536"/>
          <w:tab w:val="center" w:pos="284"/>
        </w:tabs>
        <w:rPr>
          <w:rFonts w:ascii="Times New Roman" w:hAnsi="Times New Roman"/>
          <w:sz w:val="24"/>
          <w:szCs w:val="24"/>
        </w:rPr>
      </w:pPr>
      <w:bookmarkStart w:id="10" w:name="__RefHeading___Toc1415_3731856257"/>
      <w:bookmarkEnd w:id="10"/>
      <w:r>
        <w:rPr>
          <w:rFonts w:ascii="Times New Roman" w:hAnsi="Times New Roman"/>
          <w:sz w:val="24"/>
          <w:szCs w:val="24"/>
        </w:rPr>
        <w:t>Oczyszczalnia ścieków</w:t>
      </w:r>
    </w:p>
    <w:p w14:paraId="25B39091" w14:textId="77777777" w:rsidR="000E471C" w:rsidRDefault="00000000">
      <w:pPr>
        <w:numPr>
          <w:ilvl w:val="0"/>
          <w:numId w:val="3"/>
        </w:numPr>
        <w:spacing w:after="0" w:line="360" w:lineRule="auto"/>
        <w:jc w:val="both"/>
      </w:pPr>
      <w:r>
        <w:rPr>
          <w:rFonts w:ascii="Times New Roman" w:eastAsia="Times New Roman" w:hAnsi="Times New Roman" w:cs="Times New Roman"/>
          <w:b/>
          <w:bCs/>
          <w:color w:val="000000"/>
          <w:sz w:val="24"/>
          <w:szCs w:val="24"/>
          <w:shd w:val="clear" w:color="auto" w:fill="FFFFFF"/>
        </w:rPr>
        <w:lastRenderedPageBreak/>
        <w:t>Lokalizacja oczyszczalni</w:t>
      </w:r>
    </w:p>
    <w:p w14:paraId="74BDCF4F" w14:textId="154820F3" w:rsidR="000E471C" w:rsidRDefault="00000000">
      <w:pPr>
        <w:tabs>
          <w:tab w:val="left" w:pos="1074"/>
        </w:tabs>
        <w:spacing w:after="0" w:line="360" w:lineRule="auto"/>
        <w:ind w:left="720"/>
        <w:jc w:val="both"/>
      </w:pPr>
      <w:r>
        <w:rPr>
          <w:rFonts w:ascii="Times New Roman" w:eastAsia="Times New Roman" w:hAnsi="Times New Roman" w:cs="Times New Roman"/>
          <w:color w:val="000000"/>
          <w:sz w:val="24"/>
          <w:szCs w:val="24"/>
          <w:shd w:val="clear" w:color="auto" w:fill="FFFFFF"/>
        </w:rPr>
        <w:tab/>
        <w:t>Zgodnie z danymi operatora oczyszczalni – Przedsiębiorstwa Wodoci</w:t>
      </w:r>
      <w:r w:rsidR="00A823E8">
        <w:rPr>
          <w:rFonts w:ascii="Times New Roman" w:eastAsia="Times New Roman" w:hAnsi="Times New Roman" w:cs="Times New Roman"/>
          <w:color w:val="000000"/>
          <w:sz w:val="24"/>
          <w:szCs w:val="24"/>
          <w:shd w:val="clear" w:color="auto" w:fill="FFFFFF"/>
        </w:rPr>
        <w:t>ą</w:t>
      </w:r>
      <w:r>
        <w:rPr>
          <w:rFonts w:ascii="Times New Roman" w:eastAsia="Times New Roman" w:hAnsi="Times New Roman" w:cs="Times New Roman"/>
          <w:color w:val="000000"/>
          <w:sz w:val="24"/>
          <w:szCs w:val="24"/>
          <w:shd w:val="clear" w:color="auto" w:fill="FFFFFF"/>
        </w:rPr>
        <w:t>gów</w:t>
      </w:r>
      <w:r>
        <w:rPr>
          <w:rFonts w:ascii="Times New Roman" w:eastAsia="Times New Roman" w:hAnsi="Times New Roman" w:cs="Times New Roman"/>
          <w:color w:val="000000"/>
          <w:sz w:val="24"/>
          <w:szCs w:val="24"/>
          <w:shd w:val="clear" w:color="auto" w:fill="FFFFFF"/>
        </w:rPr>
        <w:br/>
        <w:t>i Kanalizacji Sp. z o.o. w Szczecinku oczyszczalnia ścieków w Barwicach posiada status oczyszczalni biologicznej bez usuwania biogenów. Oczyszczalnia ścieków zlokalizowana jest w północnej części miejscowości Barwice, położona jest na terenie działek ewidencyjnych o numerach 465/3, 465/18 i 465/11w obrębie Stary Chwalim.</w:t>
      </w:r>
    </w:p>
    <w:p w14:paraId="30C6F23A" w14:textId="77777777" w:rsidR="000E471C" w:rsidRDefault="00000000">
      <w:pPr>
        <w:numPr>
          <w:ilvl w:val="0"/>
          <w:numId w:val="3"/>
        </w:numPr>
        <w:tabs>
          <w:tab w:val="clear" w:pos="720"/>
          <w:tab w:val="left" w:pos="1074"/>
        </w:tabs>
        <w:spacing w:after="0" w:line="360" w:lineRule="auto"/>
        <w:jc w:val="both"/>
        <w:rPr>
          <w:b/>
          <w:bCs/>
        </w:rPr>
      </w:pPr>
      <w:r>
        <w:rPr>
          <w:rFonts w:ascii="Times New Roman" w:eastAsia="Times New Roman" w:hAnsi="Times New Roman" w:cs="Times New Roman"/>
          <w:b/>
          <w:bCs/>
          <w:color w:val="000000"/>
          <w:sz w:val="24"/>
          <w:szCs w:val="24"/>
          <w:shd w:val="clear" w:color="auto" w:fill="FFFFFF"/>
        </w:rPr>
        <w:t>Miejsce zrzutu ścieków oczyszczonych</w:t>
      </w:r>
    </w:p>
    <w:p w14:paraId="5B475D88" w14:textId="77777777" w:rsidR="000E471C" w:rsidRDefault="00000000">
      <w:pPr>
        <w:tabs>
          <w:tab w:val="left" w:pos="1074"/>
        </w:tabs>
        <w:spacing w:after="0" w:line="360" w:lineRule="auto"/>
        <w:ind w:left="720"/>
        <w:jc w:val="both"/>
      </w:pPr>
      <w:r>
        <w:rPr>
          <w:rFonts w:ascii="Times New Roman" w:eastAsia="Times New Roman" w:hAnsi="Times New Roman" w:cs="Times New Roman"/>
          <w:color w:val="000000"/>
          <w:sz w:val="24"/>
          <w:szCs w:val="24"/>
          <w:shd w:val="clear" w:color="auto" w:fill="FFFFFF"/>
        </w:rPr>
        <w:tab/>
        <w:t>Wylot rurociągu odprowadzającego ścieki oczyszczone znajduje się na działce</w:t>
      </w:r>
      <w:r>
        <w:rPr>
          <w:rFonts w:ascii="Times New Roman" w:eastAsia="Times New Roman" w:hAnsi="Times New Roman" w:cs="Times New Roman"/>
          <w:color w:val="000000"/>
          <w:sz w:val="24"/>
          <w:szCs w:val="24"/>
          <w:shd w:val="clear" w:color="auto" w:fill="FFFFFF"/>
        </w:rPr>
        <w:br/>
        <w:t>nr 465/11, obręb Stary Chwalim, jednostka ewidencyjna Barwice – Obszar Wiejski.</w:t>
      </w:r>
    </w:p>
    <w:p w14:paraId="5BDC08AA"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Współrzędne geograficzne wylotu: długość (E) 16,3704, szerokość (N) 53,7575</w:t>
      </w:r>
    </w:p>
    <w:p w14:paraId="23454EEE" w14:textId="77777777" w:rsidR="000E471C" w:rsidRDefault="00000000">
      <w:pPr>
        <w:numPr>
          <w:ilvl w:val="0"/>
          <w:numId w:val="3"/>
        </w:numPr>
        <w:tabs>
          <w:tab w:val="clear" w:pos="720"/>
          <w:tab w:val="left" w:pos="1074"/>
        </w:tabs>
        <w:spacing w:after="0" w:line="360" w:lineRule="auto"/>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color w:val="000000"/>
          <w:sz w:val="24"/>
          <w:szCs w:val="24"/>
          <w:shd w:val="clear" w:color="auto" w:fill="FFFFFF"/>
        </w:rPr>
        <w:t>Pozwolenie wodnoprawne</w:t>
      </w:r>
    </w:p>
    <w:p w14:paraId="34F1CCE4"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ab/>
        <w:t>Oczyszczalnia ścieków działa na podstawie pozwolenia wodnoprawnego znak SZ.ZUZ.2.4210.150.2020.MR z dnia 24.08.2020r. wydanego przez Dyrektora Zarządu Zlewni w Koszalinie Państwowego Gospodarstwa Wodnego Wody Polskie.</w:t>
      </w:r>
    </w:p>
    <w:p w14:paraId="3B4E04CB"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Parametry oczyszczalni ścieków:</w:t>
      </w:r>
    </w:p>
    <w:p w14:paraId="3B1AC1E7"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 maksymalna sekundowa przepustowość [m</w:t>
      </w:r>
      <w:r>
        <w:rPr>
          <w:rFonts w:ascii="Times New Roman" w:eastAsia="Times New Roman" w:hAnsi="Times New Roman" w:cs="Times New Roman"/>
          <w:color w:val="000000"/>
          <w:sz w:val="24"/>
          <w:szCs w:val="24"/>
          <w:shd w:val="clear" w:color="auto" w:fill="FFFFFF"/>
          <w:vertAlign w:val="superscript"/>
        </w:rPr>
        <w:t>3</w:t>
      </w:r>
      <w:r>
        <w:rPr>
          <w:rFonts w:ascii="Times New Roman" w:eastAsia="Times New Roman" w:hAnsi="Times New Roman" w:cs="Times New Roman"/>
          <w:color w:val="000000"/>
          <w:sz w:val="24"/>
          <w:szCs w:val="24"/>
          <w:shd w:val="clear" w:color="auto" w:fill="FFFFFF"/>
        </w:rPr>
        <w:t>/s]: 0,009768,</w:t>
      </w:r>
    </w:p>
    <w:p w14:paraId="0C8D92D0"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 średnia dobowa przepustowość [m</w:t>
      </w:r>
      <w:r>
        <w:rPr>
          <w:rFonts w:ascii="Times New Roman" w:eastAsia="Times New Roman" w:hAnsi="Times New Roman" w:cs="Times New Roman"/>
          <w:color w:val="000000"/>
          <w:sz w:val="24"/>
          <w:szCs w:val="24"/>
          <w:shd w:val="clear" w:color="auto" w:fill="FFFFFF"/>
          <w:vertAlign w:val="superscript"/>
        </w:rPr>
        <w:t>3</w:t>
      </w:r>
      <w:r>
        <w:rPr>
          <w:rFonts w:ascii="Times New Roman" w:eastAsia="Times New Roman" w:hAnsi="Times New Roman" w:cs="Times New Roman"/>
          <w:color w:val="000000"/>
          <w:sz w:val="24"/>
          <w:szCs w:val="24"/>
          <w:shd w:val="clear" w:color="auto" w:fill="FFFFFF"/>
        </w:rPr>
        <w:t>/d]: 844,</w:t>
      </w:r>
    </w:p>
    <w:p w14:paraId="2E45EB83"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 maksymalna roczna przepustowość [m</w:t>
      </w:r>
      <w:r>
        <w:rPr>
          <w:rFonts w:ascii="Times New Roman" w:eastAsia="Times New Roman" w:hAnsi="Times New Roman" w:cs="Times New Roman"/>
          <w:color w:val="000000"/>
          <w:sz w:val="24"/>
          <w:szCs w:val="24"/>
          <w:shd w:val="clear" w:color="auto" w:fill="FFFFFF"/>
          <w:vertAlign w:val="superscript"/>
        </w:rPr>
        <w:t>3</w:t>
      </w:r>
      <w:r>
        <w:rPr>
          <w:rFonts w:ascii="Times New Roman" w:eastAsia="Times New Roman" w:hAnsi="Times New Roman" w:cs="Times New Roman"/>
          <w:color w:val="000000"/>
          <w:sz w:val="24"/>
          <w:szCs w:val="24"/>
          <w:shd w:val="clear" w:color="auto" w:fill="FFFFFF"/>
        </w:rPr>
        <w:t>/rok]: 308060</w:t>
      </w:r>
    </w:p>
    <w:p w14:paraId="4B68D209"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Dopuszczalne wskaźniki zanieczyszczeń w ściekach oczyszczonych:</w:t>
      </w:r>
    </w:p>
    <w:p w14:paraId="0F4E8E1F"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 BZT</w:t>
      </w:r>
      <w:r>
        <w:rPr>
          <w:rFonts w:ascii="Times New Roman" w:eastAsia="Times New Roman" w:hAnsi="Times New Roman" w:cs="Times New Roman"/>
          <w:color w:val="000000"/>
          <w:sz w:val="24"/>
          <w:szCs w:val="24"/>
          <w:shd w:val="clear" w:color="auto" w:fill="FFFFFF"/>
          <w:vertAlign w:val="subscript"/>
        </w:rPr>
        <w:t>5</w:t>
      </w:r>
      <w:r>
        <w:rPr>
          <w:rFonts w:ascii="Times New Roman" w:eastAsia="Times New Roman" w:hAnsi="Times New Roman" w:cs="Times New Roman"/>
          <w:color w:val="000000"/>
          <w:sz w:val="24"/>
          <w:szCs w:val="24"/>
          <w:shd w:val="clear" w:color="auto" w:fill="FFFFFF"/>
        </w:rPr>
        <w:t xml:space="preserve"> &lt; 25 mgO</w:t>
      </w:r>
      <w:r>
        <w:rPr>
          <w:rFonts w:ascii="Times New Roman" w:eastAsia="Times New Roman" w:hAnsi="Times New Roman" w:cs="Times New Roman"/>
          <w:color w:val="000000"/>
          <w:sz w:val="24"/>
          <w:szCs w:val="24"/>
          <w:shd w:val="clear" w:color="auto" w:fill="FFFFFF"/>
          <w:vertAlign w:val="subscript"/>
        </w:rPr>
        <w:t>2</w:t>
      </w:r>
      <w:r>
        <w:rPr>
          <w:rFonts w:ascii="Times New Roman" w:eastAsia="Times New Roman" w:hAnsi="Times New Roman" w:cs="Times New Roman"/>
          <w:color w:val="000000"/>
          <w:sz w:val="24"/>
          <w:szCs w:val="24"/>
          <w:shd w:val="clear" w:color="auto" w:fill="FFFFFF"/>
        </w:rPr>
        <w:t>/l,</w:t>
      </w:r>
    </w:p>
    <w:p w14:paraId="53AEEF7C"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proofErr w:type="spellStart"/>
      <w:r>
        <w:rPr>
          <w:rFonts w:ascii="Times New Roman" w:eastAsia="Times New Roman" w:hAnsi="Times New Roman" w:cs="Times New Roman"/>
          <w:color w:val="000000"/>
          <w:sz w:val="24"/>
          <w:szCs w:val="24"/>
          <w:shd w:val="clear" w:color="auto" w:fill="FFFFFF"/>
        </w:rPr>
        <w:t>ChZT</w:t>
      </w:r>
      <w:r>
        <w:rPr>
          <w:rFonts w:ascii="Times New Roman" w:eastAsia="Times New Roman" w:hAnsi="Times New Roman" w:cs="Times New Roman"/>
          <w:color w:val="000000"/>
          <w:sz w:val="24"/>
          <w:szCs w:val="24"/>
          <w:shd w:val="clear" w:color="auto" w:fill="FFFFFF"/>
          <w:vertAlign w:val="subscript"/>
        </w:rPr>
        <w:t>cr</w:t>
      </w:r>
      <w:proofErr w:type="spellEnd"/>
      <w:r>
        <w:rPr>
          <w:rFonts w:ascii="Times New Roman" w:eastAsia="Times New Roman" w:hAnsi="Times New Roman" w:cs="Times New Roman"/>
          <w:color w:val="000000"/>
          <w:sz w:val="24"/>
          <w:szCs w:val="24"/>
          <w:shd w:val="clear" w:color="auto" w:fill="FFFFFF"/>
        </w:rPr>
        <w:t xml:space="preserve"> &lt; 125 mgO</w:t>
      </w:r>
      <w:r>
        <w:rPr>
          <w:rFonts w:ascii="Times New Roman" w:eastAsia="Times New Roman" w:hAnsi="Times New Roman" w:cs="Times New Roman"/>
          <w:color w:val="000000"/>
          <w:sz w:val="24"/>
          <w:szCs w:val="24"/>
          <w:shd w:val="clear" w:color="auto" w:fill="FFFFFF"/>
          <w:vertAlign w:val="subscript"/>
        </w:rPr>
        <w:t>2</w:t>
      </w:r>
      <w:r>
        <w:rPr>
          <w:rFonts w:ascii="Times New Roman" w:eastAsia="Times New Roman" w:hAnsi="Times New Roman" w:cs="Times New Roman"/>
          <w:color w:val="000000"/>
          <w:sz w:val="24"/>
          <w:szCs w:val="24"/>
          <w:shd w:val="clear" w:color="auto" w:fill="FFFFFF"/>
        </w:rPr>
        <w:t>/l,</w:t>
      </w:r>
    </w:p>
    <w:p w14:paraId="79265909" w14:textId="77777777" w:rsidR="000E471C" w:rsidRDefault="00000000">
      <w:pPr>
        <w:tabs>
          <w:tab w:val="left" w:pos="1074"/>
        </w:tabs>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 zawiesina ogólna &lt; 35 mg/l</w:t>
      </w:r>
    </w:p>
    <w:p w14:paraId="4F32AB2D" w14:textId="77777777" w:rsidR="000E471C" w:rsidRDefault="00000000">
      <w:pPr>
        <w:spacing w:after="0" w:line="240" w:lineRule="auto"/>
        <w:ind w:left="73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Pozwolenie wodnoprawne ważne do 24.08.2030r.</w:t>
      </w:r>
    </w:p>
    <w:p w14:paraId="65DDAF64" w14:textId="77777777" w:rsidR="000E471C" w:rsidRDefault="000E471C">
      <w:pPr>
        <w:spacing w:after="0" w:line="240" w:lineRule="auto"/>
        <w:ind w:left="737"/>
        <w:jc w:val="both"/>
        <w:rPr>
          <w:shd w:val="clear" w:color="auto" w:fill="FFFFFF"/>
        </w:rPr>
      </w:pPr>
    </w:p>
    <w:p w14:paraId="049E8B90" w14:textId="77777777" w:rsidR="000E471C" w:rsidRDefault="00000000">
      <w:pPr>
        <w:numPr>
          <w:ilvl w:val="0"/>
          <w:numId w:val="4"/>
        </w:num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shd w:val="clear" w:color="auto" w:fill="FFFFFF"/>
        </w:rPr>
        <w:t>Zakres i częstotliwość wykonywania analiz odprowadzanych ścieków</w:t>
      </w:r>
    </w:p>
    <w:p w14:paraId="515CCCEE" w14:textId="77777777" w:rsidR="000E471C" w:rsidRDefault="000E471C">
      <w:pPr>
        <w:spacing w:after="0" w:line="240" w:lineRule="auto"/>
        <w:ind w:left="360" w:hanging="360"/>
        <w:jc w:val="both"/>
        <w:rPr>
          <w:rFonts w:ascii="Times New Roman" w:eastAsia="Times New Roman" w:hAnsi="Times New Roman" w:cs="Times New Roman"/>
          <w:b/>
          <w:sz w:val="24"/>
          <w:szCs w:val="24"/>
          <w:shd w:val="clear" w:color="auto" w:fill="FFFFFF"/>
        </w:rPr>
      </w:pPr>
    </w:p>
    <w:p w14:paraId="702EBA73" w14:textId="6627371D" w:rsidR="000E471C" w:rsidRDefault="00000000">
      <w:pPr>
        <w:tabs>
          <w:tab w:val="left" w:pos="1074"/>
        </w:tabs>
        <w:spacing w:after="0" w:line="360" w:lineRule="auto"/>
        <w:ind w:left="737" w:hanging="34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ab/>
      </w:r>
      <w:r>
        <w:rPr>
          <w:rFonts w:ascii="Times New Roman" w:eastAsia="Times New Roman" w:hAnsi="Times New Roman" w:cs="Times New Roman"/>
          <w:color w:val="000000"/>
          <w:sz w:val="24"/>
          <w:szCs w:val="24"/>
          <w:shd w:val="clear" w:color="auto" w:fill="FFFFFF"/>
        </w:rPr>
        <w:tab/>
        <w:t>Zakres wykonywanych analiz ścieków surowych oraz oczyszczonych powinien</w:t>
      </w:r>
      <w:r w:rsidR="00A823E8">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zawierać wskaźniki zanieczyszczeń, które zostały określone w warunkach pozwolenia wodnoprawnego. Wymogi dotyczące poboru, zakresu i częstotliwości badania ścieków oczyszczonych</w:t>
      </w:r>
      <w:r w:rsidR="00A823E8">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wprowadzanych do wód określa Rozporządzenie Ministra Gospodarki Morskiej i Żeglugi Śródlądowej z dnia12 lipca 2019 r. w sprawie substancji szczególnie szkodliwych dla środowiska wodnego oraz warunków, jakie należy spełnić przy wprowadzaniu do wód lub do ziemi ścieków, a także przy odprowadzaniu wód opadowych lub roztopowych dowód lub do urządzeń wodnych</w:t>
      </w:r>
      <w:r>
        <w:rPr>
          <w:rFonts w:ascii="Times New Roman" w:eastAsia="Times New Roman" w:hAnsi="Times New Roman" w:cs="Times New Roman"/>
          <w:color w:val="000000"/>
          <w:sz w:val="24"/>
          <w:szCs w:val="24"/>
          <w:shd w:val="clear" w:color="auto" w:fill="FFFFFF"/>
        </w:rPr>
        <w:br/>
        <w:t>§ 5 pkt 2</w:t>
      </w:r>
    </w:p>
    <w:p w14:paraId="4BB3AE82" w14:textId="77777777" w:rsidR="000E471C" w:rsidRDefault="00000000">
      <w:pPr>
        <w:numPr>
          <w:ilvl w:val="0"/>
          <w:numId w:val="5"/>
        </w:numPr>
        <w:spacing w:after="0" w:line="360" w:lineRule="auto"/>
        <w:jc w:val="both"/>
      </w:pPr>
      <w:r>
        <w:rPr>
          <w:rFonts w:ascii="Times New Roman" w:eastAsia="Times New Roman" w:hAnsi="Times New Roman" w:cs="Times New Roman"/>
          <w:color w:val="000000"/>
          <w:sz w:val="24"/>
          <w:szCs w:val="24"/>
          <w:shd w:val="clear" w:color="auto" w:fill="FFFFFF"/>
        </w:rPr>
        <w:t>RLM oczyszczalni poniżej 2000 - 4 próbki w okresie roku, a jeżeli ścieki spełniają</w:t>
      </w:r>
      <w:r>
        <w:rPr>
          <w:rFonts w:ascii="Times New Roman" w:eastAsia="Times New Roman" w:hAnsi="Times New Roman" w:cs="Times New Roman"/>
          <w:color w:val="000000"/>
          <w:sz w:val="24"/>
          <w:szCs w:val="24"/>
          <w:shd w:val="clear" w:color="auto" w:fill="FFFFFF"/>
        </w:rPr>
        <w:br/>
        <w:t>wymagane warunki - 2 próbki w następnym roku; w przypadku gdy co najmniej</w:t>
      </w:r>
      <w:r>
        <w:rPr>
          <w:rFonts w:ascii="Times New Roman" w:eastAsia="Times New Roman" w:hAnsi="Times New Roman" w:cs="Times New Roman"/>
          <w:color w:val="000000"/>
          <w:sz w:val="24"/>
          <w:szCs w:val="24"/>
          <w:shd w:val="clear" w:color="auto" w:fill="FFFFFF"/>
        </w:rPr>
        <w:br/>
      </w:r>
      <w:r>
        <w:rPr>
          <w:rFonts w:ascii="Times New Roman" w:eastAsia="Times New Roman" w:hAnsi="Times New Roman" w:cs="Times New Roman"/>
          <w:color w:val="000000"/>
          <w:sz w:val="24"/>
          <w:szCs w:val="24"/>
          <w:shd w:val="clear" w:color="auto" w:fill="FFFFFF"/>
        </w:rPr>
        <w:lastRenderedPageBreak/>
        <w:t>jedna próbka z dwóch pobranych nie spełnia wymaganych warunków, w następnym</w:t>
      </w:r>
      <w:r>
        <w:rPr>
          <w:rFonts w:ascii="Times New Roman" w:eastAsia="Times New Roman" w:hAnsi="Times New Roman" w:cs="Times New Roman"/>
          <w:color w:val="000000"/>
          <w:sz w:val="24"/>
          <w:szCs w:val="24"/>
          <w:shd w:val="clear" w:color="auto" w:fill="FFFFFF"/>
        </w:rPr>
        <w:br/>
        <w:t>roku pobiera się ponownie 4 próbki,</w:t>
      </w:r>
    </w:p>
    <w:p w14:paraId="473A9E3F" w14:textId="77777777" w:rsidR="000E471C" w:rsidRDefault="00000000">
      <w:pPr>
        <w:numPr>
          <w:ilvl w:val="0"/>
          <w:numId w:val="5"/>
        </w:numPr>
        <w:spacing w:after="0" w:line="360" w:lineRule="auto"/>
        <w:jc w:val="both"/>
      </w:pPr>
      <w:r>
        <w:rPr>
          <w:rFonts w:ascii="Times New Roman" w:eastAsia="Times New Roman" w:hAnsi="Times New Roman" w:cs="Times New Roman"/>
          <w:color w:val="000000"/>
          <w:sz w:val="24"/>
          <w:szCs w:val="24"/>
          <w:shd w:val="clear" w:color="auto" w:fill="FFFFFF"/>
        </w:rPr>
        <w:t>RLM oczyszczalni od 2000 do 9999 - 12 próbek w okresie roku, a jeżeli zostanie</w:t>
      </w:r>
      <w:r>
        <w:rPr>
          <w:rFonts w:ascii="Times New Roman" w:eastAsia="Times New Roman" w:hAnsi="Times New Roman" w:cs="Times New Roman"/>
          <w:color w:val="000000"/>
          <w:sz w:val="24"/>
          <w:szCs w:val="24"/>
          <w:shd w:val="clear" w:color="auto" w:fill="FFFFFF"/>
        </w:rPr>
        <w:br/>
        <w:t>wykazane, że ścieki spełniają wymagane warunki - 4 próbki w następnym roku,</w:t>
      </w:r>
      <w:r>
        <w:rPr>
          <w:rFonts w:ascii="Times New Roman" w:eastAsia="Times New Roman" w:hAnsi="Times New Roman" w:cs="Times New Roman"/>
          <w:color w:val="000000"/>
          <w:sz w:val="24"/>
          <w:szCs w:val="24"/>
          <w:shd w:val="clear" w:color="auto" w:fill="FFFFFF"/>
        </w:rPr>
        <w:br/>
        <w:t>w przypadku gdy co najmniej jedna próbka z czterech pobranych nie spełnia</w:t>
      </w:r>
      <w:r>
        <w:rPr>
          <w:rFonts w:ascii="Times New Roman" w:eastAsia="Times New Roman" w:hAnsi="Times New Roman" w:cs="Times New Roman"/>
          <w:color w:val="000000"/>
          <w:sz w:val="24"/>
          <w:szCs w:val="24"/>
          <w:shd w:val="clear" w:color="auto" w:fill="FFFFFF"/>
        </w:rPr>
        <w:br/>
        <w:t>wymaganych warunków, w następnym roku pobiera się ponownie 12 próbek;</w:t>
      </w:r>
    </w:p>
    <w:p w14:paraId="2ED5BBBE" w14:textId="77777777" w:rsidR="000E471C" w:rsidRDefault="00000000">
      <w:pPr>
        <w:numPr>
          <w:ilvl w:val="0"/>
          <w:numId w:val="5"/>
        </w:numPr>
        <w:spacing w:after="0" w:line="360" w:lineRule="auto"/>
        <w:jc w:val="both"/>
      </w:pPr>
      <w:r>
        <w:rPr>
          <w:rFonts w:ascii="Times New Roman" w:eastAsia="Times New Roman" w:hAnsi="Times New Roman" w:cs="Times New Roman"/>
          <w:color w:val="000000"/>
          <w:sz w:val="24"/>
          <w:szCs w:val="24"/>
          <w:shd w:val="clear" w:color="auto" w:fill="FFFFFF"/>
        </w:rPr>
        <w:t>RLM oczyszczalni od 10000 do 49999 - 12 próbek w okresie roku,</w:t>
      </w:r>
    </w:p>
    <w:p w14:paraId="58902E3B" w14:textId="77777777" w:rsidR="000E471C" w:rsidRDefault="00000000">
      <w:pPr>
        <w:numPr>
          <w:ilvl w:val="0"/>
          <w:numId w:val="5"/>
        </w:numPr>
        <w:spacing w:after="0" w:line="360" w:lineRule="auto"/>
        <w:jc w:val="both"/>
      </w:pPr>
      <w:r>
        <w:rPr>
          <w:rFonts w:ascii="Times New Roman" w:eastAsia="Times New Roman" w:hAnsi="Times New Roman" w:cs="Times New Roman"/>
          <w:color w:val="000000"/>
          <w:sz w:val="24"/>
          <w:szCs w:val="24"/>
          <w:shd w:val="clear" w:color="auto" w:fill="FFFFFF"/>
        </w:rPr>
        <w:t>RLM oczyszczalni równej 50000 i większej - 24 próbki w okresie roku.</w:t>
      </w:r>
    </w:p>
    <w:p w14:paraId="2E4A6ED7" w14:textId="77777777" w:rsidR="000E471C" w:rsidRDefault="00000000">
      <w:pPr>
        <w:numPr>
          <w:ilvl w:val="0"/>
          <w:numId w:val="5"/>
        </w:numPr>
        <w:spacing w:after="0" w:line="276" w:lineRule="auto"/>
        <w:jc w:val="both"/>
        <w:rPr>
          <w:b/>
          <w:bCs/>
        </w:rPr>
      </w:pPr>
      <w:r>
        <w:rPr>
          <w:rFonts w:ascii="Times New Roman" w:eastAsia="Times New Roman" w:hAnsi="Times New Roman" w:cs="Times New Roman"/>
          <w:b/>
          <w:bCs/>
          <w:color w:val="000000"/>
          <w:sz w:val="24"/>
          <w:szCs w:val="24"/>
          <w:shd w:val="clear" w:color="auto" w:fill="FFFFFF"/>
        </w:rPr>
        <w:t>Informacje o planowanych pracach oraz modernizacji oczyszczalni ścieków komunalnych</w:t>
      </w:r>
    </w:p>
    <w:p w14:paraId="788B0D09" w14:textId="693BF6A9" w:rsidR="000E471C" w:rsidRDefault="00000000">
      <w:pPr>
        <w:spacing w:after="0" w:line="360" w:lineRule="auto"/>
        <w:ind w:left="794"/>
        <w:jc w:val="both"/>
      </w:pPr>
      <w:r>
        <w:rPr>
          <w:rFonts w:ascii="Times New Roman" w:eastAsia="Times New Roman" w:hAnsi="Times New Roman" w:cs="Times New Roman"/>
          <w:color w:val="000000"/>
          <w:sz w:val="24"/>
          <w:szCs w:val="24"/>
          <w:shd w:val="clear" w:color="auto" w:fill="FFFFFF"/>
        </w:rPr>
        <w:t>Zgodnie</w:t>
      </w:r>
      <w:r>
        <w:rPr>
          <w:rFonts w:ascii="Times New Roman" w:eastAsia="Times New Roman" w:hAnsi="Times New Roman" w:cs="Times New Roman"/>
          <w:b/>
          <w:bCs/>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 xml:space="preserve">z </w:t>
      </w:r>
      <w:r>
        <w:rPr>
          <w:rFonts w:ascii="Times New Roman" w:eastAsia="Times New Roman" w:hAnsi="Times New Roman" w:cs="Times New Roman"/>
          <w:color w:val="000000"/>
          <w:sz w:val="24"/>
          <w:szCs w:val="24"/>
        </w:rPr>
        <w:t>Wieloletnim Planem Rozwoju i Modernizacji Urządzeń Wodociągowych</w:t>
      </w:r>
      <w:r>
        <w:rPr>
          <w:rFonts w:ascii="Times New Roman" w:eastAsia="Times New Roman" w:hAnsi="Times New Roman" w:cs="Times New Roman"/>
          <w:color w:val="000000"/>
          <w:sz w:val="24"/>
          <w:szCs w:val="24"/>
        </w:rPr>
        <w:br/>
        <w:t>i Urządzeń Kanalizacyjnych będących w posiadaniu Przedsiębiorstwa Wodociągów</w:t>
      </w:r>
      <w:r>
        <w:rPr>
          <w:rFonts w:ascii="Times New Roman" w:eastAsia="Times New Roman" w:hAnsi="Times New Roman" w:cs="Times New Roman"/>
          <w:color w:val="000000"/>
          <w:sz w:val="24"/>
          <w:szCs w:val="24"/>
        </w:rPr>
        <w:br/>
        <w:t>i Kanalizacji Spółka z o.o. w Szczecinku na lata 2021-2023 na terenie Gminy Barwice (Uchwała nr XXIX/241/2021 Rady Miejskiej w Barwicach z dnia 29 kwietnia 2021 roku), do realizacji na oczyszczalni ścieków</w:t>
      </w:r>
      <w:r w:rsidR="00A823E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 Barwicach zaplanowano zadania polegające na modernizacji oraz budowie urządzeń wspomagających pracę oczyszczalni na sumaryczną kwotę 541 000 zł.</w:t>
      </w:r>
    </w:p>
    <w:p w14:paraId="098017CC" w14:textId="77777777" w:rsidR="000E471C" w:rsidRDefault="00000000" w:rsidP="00A823E8">
      <w:pPr>
        <w:pStyle w:val="Nagwek1"/>
        <w:tabs>
          <w:tab w:val="clear" w:pos="4536"/>
          <w:tab w:val="center" w:pos="284"/>
        </w:tabs>
        <w:rPr>
          <w:rFonts w:ascii="Times New Roman" w:hAnsi="Times New Roman"/>
          <w:sz w:val="24"/>
          <w:szCs w:val="24"/>
        </w:rPr>
      </w:pPr>
      <w:bookmarkStart w:id="11" w:name="__RefHeading___Toc1417_3731856257"/>
      <w:bookmarkEnd w:id="11"/>
      <w:r>
        <w:rPr>
          <w:rFonts w:ascii="Times New Roman" w:hAnsi="Times New Roman"/>
          <w:sz w:val="24"/>
          <w:szCs w:val="24"/>
        </w:rPr>
        <w:t>System odbioru ścieków na terenie aglomeracji</w:t>
      </w:r>
    </w:p>
    <w:p w14:paraId="121D949A" w14:textId="77777777" w:rsidR="000E471C" w:rsidRDefault="00000000">
      <w:pPr>
        <w:numPr>
          <w:ilvl w:val="0"/>
          <w:numId w:val="6"/>
        </w:numPr>
        <w:spacing w:after="0" w:line="360" w:lineRule="auto"/>
        <w:ind w:left="850" w:hanging="340"/>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color w:val="000000"/>
          <w:sz w:val="24"/>
          <w:szCs w:val="24"/>
          <w:shd w:val="clear" w:color="auto" w:fill="FFFFFF"/>
        </w:rPr>
        <w:t>Sieć kanalizacyjna</w:t>
      </w:r>
    </w:p>
    <w:p w14:paraId="13DA80DC" w14:textId="77777777" w:rsidR="000E471C" w:rsidRDefault="00000000">
      <w:pPr>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Całkowita długość istniejącej sieci kanalizacyjnej wynosi 114,2 km, w tym:</w:t>
      </w:r>
    </w:p>
    <w:p w14:paraId="408E3224" w14:textId="77777777" w:rsidR="000E471C" w:rsidRDefault="00000000">
      <w:pPr>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 sieć grawitacyjna – 51,0 km,</w:t>
      </w:r>
    </w:p>
    <w:p w14:paraId="2A266E17" w14:textId="77777777" w:rsidR="000E471C" w:rsidRDefault="00000000">
      <w:pPr>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 sieć ciśnieniowa (tłoczna) – 63,2 km.</w:t>
      </w:r>
    </w:p>
    <w:p w14:paraId="1F5A281F" w14:textId="77777777" w:rsidR="000E471C" w:rsidRDefault="00000000">
      <w:pPr>
        <w:spacing w:after="0" w:line="360" w:lineRule="auto"/>
        <w:ind w:left="72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W odniesieniu do stanu z roku 2020, dane zawarte w uchwale wyznaczającej Aglomerację Barwice, długości istniejącej sieci kanalizacyjnej nie uległy zmianie.</w:t>
      </w:r>
    </w:p>
    <w:p w14:paraId="60C1F6D7" w14:textId="77777777" w:rsidR="000E471C" w:rsidRDefault="00000000">
      <w:pPr>
        <w:numPr>
          <w:ilvl w:val="0"/>
          <w:numId w:val="6"/>
        </w:numPr>
        <w:spacing w:after="0" w:line="360" w:lineRule="auto"/>
        <w:ind w:left="567" w:firstLine="0"/>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color w:val="000000"/>
          <w:sz w:val="24"/>
          <w:szCs w:val="24"/>
          <w:shd w:val="clear" w:color="auto" w:fill="FFFFFF"/>
        </w:rPr>
        <w:t>Sieć kanalizacyjne planowana do realizacji</w:t>
      </w:r>
    </w:p>
    <w:p w14:paraId="0C277E2F" w14:textId="2AA4AA2A" w:rsidR="000E471C" w:rsidRDefault="00000000">
      <w:pPr>
        <w:spacing w:after="0" w:line="360" w:lineRule="auto"/>
        <w:ind w:left="794"/>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ab/>
        <w:t>Zgodnie z zapisami Uchwały nr XXIX/241/2021 Rady Miejskiej w Barwicach z dnia 29 kwietnia 2021 roku w sprawie uchwalenia „Wieloletniego planu rozwoju</w:t>
      </w:r>
      <w:r>
        <w:rPr>
          <w:rFonts w:ascii="Times New Roman" w:eastAsia="Times New Roman" w:hAnsi="Times New Roman" w:cs="Times New Roman"/>
          <w:color w:val="000000"/>
          <w:sz w:val="24"/>
          <w:szCs w:val="24"/>
          <w:shd w:val="clear" w:color="auto" w:fill="FFFFFF"/>
        </w:rPr>
        <w:br/>
        <w:t>i modernizacji urządzeń</w:t>
      </w:r>
      <w:r w:rsidR="00A823E8">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wodociągowych i urządzeń kanalizacyjnych będących</w:t>
      </w:r>
      <w:r>
        <w:rPr>
          <w:rFonts w:ascii="Times New Roman" w:eastAsia="Times New Roman" w:hAnsi="Times New Roman" w:cs="Times New Roman"/>
          <w:color w:val="000000"/>
          <w:sz w:val="24"/>
          <w:szCs w:val="24"/>
          <w:shd w:val="clear" w:color="auto" w:fill="FFFFFF"/>
        </w:rPr>
        <w:br/>
        <w:t>w posiadaniu PWiK Spółka</w:t>
      </w:r>
      <w:r w:rsidR="00A823E8">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z o.o. na lata 2021 - 2023 na terenie Gminy Barwice" do wykonania uwzględniono zadania pn. Budowa sieci kanalizacji tłocznej z lokalizacją Barwice ul. Zielona – Czaplinecka</w:t>
      </w:r>
      <w:r w:rsidR="00A823E8">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o długości ok. 700mb. Przedmiotowe zadanie zawiera wykonanie sieci od istniej</w:t>
      </w:r>
      <w:r w:rsidR="00A823E8">
        <w:rPr>
          <w:rFonts w:ascii="Times New Roman" w:eastAsia="Times New Roman" w:hAnsi="Times New Roman" w:cs="Times New Roman"/>
          <w:color w:val="000000"/>
          <w:sz w:val="24"/>
          <w:szCs w:val="24"/>
          <w:shd w:val="clear" w:color="auto" w:fill="FFFFFF"/>
        </w:rPr>
        <w:t>ą</w:t>
      </w:r>
      <w:r>
        <w:rPr>
          <w:rFonts w:ascii="Times New Roman" w:eastAsia="Times New Roman" w:hAnsi="Times New Roman" w:cs="Times New Roman"/>
          <w:color w:val="000000"/>
          <w:sz w:val="24"/>
          <w:szCs w:val="24"/>
          <w:shd w:val="clear" w:color="auto" w:fill="FFFFFF"/>
        </w:rPr>
        <w:t xml:space="preserve">cej sieci kanalizacyjnej do kompleksu nowopowstałych działek budowlanych. Jako tereny niezamieszkałe włączenie kompleksu działek do aglomeracji nie jest możliwe ze względu na niespełnienie </w:t>
      </w:r>
      <w:r>
        <w:rPr>
          <w:rFonts w:ascii="Times New Roman" w:eastAsia="Times New Roman" w:hAnsi="Times New Roman" w:cs="Times New Roman"/>
          <w:color w:val="000000"/>
          <w:sz w:val="24"/>
          <w:szCs w:val="24"/>
          <w:shd w:val="clear" w:color="auto" w:fill="FFFFFF"/>
        </w:rPr>
        <w:lastRenderedPageBreak/>
        <w:t>wymaganego wskaźnika koncentracji liczby mieszkańców na 1 kilometr planowanej do budowy si</w:t>
      </w:r>
      <w:r w:rsidR="00A1186C">
        <w:rPr>
          <w:rFonts w:ascii="Times New Roman" w:eastAsia="Times New Roman" w:hAnsi="Times New Roman" w:cs="Times New Roman"/>
          <w:color w:val="000000"/>
          <w:sz w:val="24"/>
          <w:szCs w:val="24"/>
          <w:shd w:val="clear" w:color="auto" w:fill="FFFFFF"/>
        </w:rPr>
        <w:t>e</w:t>
      </w:r>
      <w:r>
        <w:rPr>
          <w:rFonts w:ascii="Times New Roman" w:eastAsia="Times New Roman" w:hAnsi="Times New Roman" w:cs="Times New Roman"/>
          <w:color w:val="000000"/>
          <w:sz w:val="24"/>
          <w:szCs w:val="24"/>
          <w:shd w:val="clear" w:color="auto" w:fill="FFFFFF"/>
        </w:rPr>
        <w:t>ci kanalizacyjnej.</w:t>
      </w:r>
    </w:p>
    <w:p w14:paraId="62209003" w14:textId="77777777" w:rsidR="000E471C" w:rsidRDefault="00000000">
      <w:pPr>
        <w:numPr>
          <w:ilvl w:val="0"/>
          <w:numId w:val="6"/>
        </w:numPr>
        <w:spacing w:after="0" w:line="360" w:lineRule="auto"/>
        <w:ind w:left="510" w:firstLine="57"/>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color w:val="000000"/>
          <w:sz w:val="24"/>
          <w:szCs w:val="24"/>
          <w:shd w:val="clear" w:color="auto" w:fill="FFFFFF"/>
        </w:rPr>
        <w:t>Pojedyncze systemy oczyszczania ścieków na terenie aglomeracji</w:t>
      </w:r>
    </w:p>
    <w:p w14:paraId="1641B31C" w14:textId="77777777" w:rsidR="000E471C" w:rsidRDefault="00000000">
      <w:pPr>
        <w:spacing w:after="0" w:line="360" w:lineRule="auto"/>
        <w:ind w:left="794"/>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Cs/>
          <w:color w:val="222222"/>
          <w:sz w:val="24"/>
          <w:szCs w:val="24"/>
          <w:shd w:val="clear" w:color="auto" w:fill="FFFFFF"/>
        </w:rPr>
        <w:tab/>
        <w:t>Ze względu na brak wymaganej ilości danych z prowadzonej ewidencji jako wartość do dalszych analiz przyjęto 0. Na dzień sporządzenia opracowania, dane będące w posiadaniu Urzędu Miejskiego w Barwicach nie stanowią miarodajnego odniesienia do stanu faktycznego. Ewidencjonowanie rozpoczęto w czerwcu 2023 r. W momencie zakończenia ewidencjonowania potrzebne dane zostaną uzupełnione</w:t>
      </w:r>
      <w:r>
        <w:rPr>
          <w:rFonts w:ascii="Times New Roman" w:eastAsia="Times New Roman" w:hAnsi="Times New Roman" w:cs="Times New Roman"/>
          <w:bCs/>
          <w:color w:val="222222"/>
          <w:sz w:val="24"/>
          <w:szCs w:val="24"/>
          <w:shd w:val="clear" w:color="auto" w:fill="FFFFFF"/>
        </w:rPr>
        <w:br/>
        <w:t>o potrzebną wartość.</w:t>
      </w:r>
    </w:p>
    <w:p w14:paraId="718101DA" w14:textId="77777777" w:rsidR="000E471C" w:rsidRDefault="00000000">
      <w:pPr>
        <w:numPr>
          <w:ilvl w:val="0"/>
          <w:numId w:val="6"/>
        </w:numPr>
        <w:spacing w:after="0" w:line="360" w:lineRule="auto"/>
        <w:ind w:left="510" w:firstLine="57"/>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
          <w:bCs/>
          <w:color w:val="000000"/>
          <w:sz w:val="24"/>
          <w:szCs w:val="24"/>
          <w:shd w:val="clear" w:color="auto" w:fill="FFFFFF"/>
        </w:rPr>
        <w:t>Zbiorniki bezodpływowe</w:t>
      </w:r>
    </w:p>
    <w:p w14:paraId="7D30E960" w14:textId="77777777" w:rsidR="000E471C" w:rsidRDefault="00000000">
      <w:pPr>
        <w:spacing w:after="0" w:line="360" w:lineRule="auto"/>
        <w:ind w:left="794"/>
        <w:jc w:val="both"/>
        <w:rPr>
          <w:rFonts w:ascii="Times New Roman" w:eastAsia="Times New Roman" w:hAnsi="Times New Roman" w:cs="Times New Roman"/>
          <w:b/>
          <w:bCs/>
          <w:sz w:val="24"/>
          <w:szCs w:val="24"/>
          <w:shd w:val="clear" w:color="auto" w:fill="FFFFFF"/>
        </w:rPr>
      </w:pPr>
      <w:r>
        <w:rPr>
          <w:rFonts w:ascii="Times New Roman" w:eastAsia="Times New Roman" w:hAnsi="Times New Roman" w:cs="Times New Roman"/>
          <w:bCs/>
          <w:color w:val="222222"/>
          <w:sz w:val="24"/>
          <w:szCs w:val="24"/>
          <w:shd w:val="clear" w:color="auto" w:fill="FFFFFF"/>
        </w:rPr>
        <w:t xml:space="preserve"> </w:t>
      </w:r>
      <w:r>
        <w:rPr>
          <w:rFonts w:ascii="Times New Roman" w:eastAsia="Times New Roman" w:hAnsi="Times New Roman" w:cs="Times New Roman"/>
          <w:bCs/>
          <w:color w:val="222222"/>
          <w:sz w:val="24"/>
          <w:szCs w:val="24"/>
          <w:shd w:val="clear" w:color="auto" w:fill="FFFFFF"/>
        </w:rPr>
        <w:tab/>
        <w:t>Ze względu na brak wymaganej ilości danych z prowadzonej ewidencji jako wartość do dalszych analiz przyjęto 0. Na dzień sporządzenia opracowania, dane będące w posiadaniu Urzędu Miejskiego w Barwicach nie stanowią miarodajnego odniesienia do stanu faktycznego. Ewidencjonowanie rozpoczęto w czerwcu 2023 r. W momencie zakończenia ewidencjonowania potrzebne dane zostaną uzupełnione</w:t>
      </w:r>
      <w:r>
        <w:rPr>
          <w:rFonts w:ascii="Times New Roman" w:eastAsia="Times New Roman" w:hAnsi="Times New Roman" w:cs="Times New Roman"/>
          <w:bCs/>
          <w:color w:val="222222"/>
          <w:sz w:val="24"/>
          <w:szCs w:val="24"/>
          <w:shd w:val="clear" w:color="auto" w:fill="FFFFFF"/>
        </w:rPr>
        <w:br/>
        <w:t>o potrzebną wartość.</w:t>
      </w:r>
    </w:p>
    <w:p w14:paraId="5875F857" w14:textId="77777777" w:rsidR="000E471C" w:rsidRDefault="000E471C">
      <w:pPr>
        <w:widowControl w:val="0"/>
        <w:spacing w:after="0" w:line="240" w:lineRule="auto"/>
        <w:jc w:val="both"/>
        <w:rPr>
          <w:rFonts w:ascii="Times New Roman" w:eastAsia="Times New Roman" w:hAnsi="Times New Roman" w:cs="Times New Roman"/>
          <w:sz w:val="24"/>
          <w:szCs w:val="24"/>
          <w:shd w:val="clear" w:color="auto" w:fill="FFFFFF"/>
        </w:rPr>
      </w:pPr>
    </w:p>
    <w:p w14:paraId="40C5142C" w14:textId="77777777" w:rsidR="000E471C" w:rsidRDefault="00000000" w:rsidP="00A823E8">
      <w:pPr>
        <w:pStyle w:val="Nagwek1"/>
        <w:tabs>
          <w:tab w:val="clear" w:pos="4536"/>
          <w:tab w:val="center" w:pos="426"/>
        </w:tabs>
        <w:rPr>
          <w:rFonts w:ascii="Times New Roman" w:hAnsi="Times New Roman"/>
          <w:sz w:val="24"/>
          <w:szCs w:val="24"/>
        </w:rPr>
      </w:pPr>
      <w:bookmarkStart w:id="12" w:name="__RefHeading___Toc1419_3731856257"/>
      <w:bookmarkEnd w:id="12"/>
      <w:r>
        <w:rPr>
          <w:rFonts w:ascii="Times New Roman" w:hAnsi="Times New Roman"/>
          <w:sz w:val="24"/>
          <w:szCs w:val="24"/>
        </w:rPr>
        <w:t>Dane o liczbie mieszkańców miejscowości wchodzących w skład Aglomeracji Barwice</w:t>
      </w:r>
    </w:p>
    <w:p w14:paraId="63A3AB68" w14:textId="77777777" w:rsidR="000E471C" w:rsidRDefault="00000000">
      <w:pPr>
        <w:spacing w:after="0" w:line="360" w:lineRule="auto"/>
        <w:ind w:left="340" w:firstLine="39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Poniżej przedstawiono listę miejscowości w aglomeracji Barwice oraz ich liczbę mieszkańców korzystających z sieci kanalizacyjnej, uwzględniono liczbę mieszkańców zameldowanych na pobyt stały oraz zameldowanych na pobyt czasowy – stan na 31 grudnia 2022 roku.</w:t>
      </w:r>
    </w:p>
    <w:tbl>
      <w:tblPr>
        <w:tblW w:w="9185" w:type="dxa"/>
        <w:tblInd w:w="55" w:type="dxa"/>
        <w:tblLayout w:type="fixed"/>
        <w:tblCellMar>
          <w:top w:w="55" w:type="dxa"/>
          <w:left w:w="55" w:type="dxa"/>
          <w:bottom w:w="55" w:type="dxa"/>
          <w:right w:w="55" w:type="dxa"/>
        </w:tblCellMar>
        <w:tblLook w:val="04A0" w:firstRow="1" w:lastRow="0" w:firstColumn="1" w:lastColumn="0" w:noHBand="0" w:noVBand="1"/>
      </w:tblPr>
      <w:tblGrid>
        <w:gridCol w:w="620"/>
        <w:gridCol w:w="2269"/>
        <w:gridCol w:w="3007"/>
        <w:gridCol w:w="3289"/>
      </w:tblGrid>
      <w:tr w:rsidR="000E471C" w14:paraId="2E55E95A" w14:textId="77777777">
        <w:tc>
          <w:tcPr>
            <w:tcW w:w="619" w:type="dxa"/>
            <w:tcBorders>
              <w:top w:val="single" w:sz="4" w:space="0" w:color="000000"/>
              <w:left w:val="single" w:sz="4" w:space="0" w:color="000000"/>
              <w:bottom w:val="single" w:sz="4" w:space="0" w:color="000000"/>
            </w:tcBorders>
            <w:vAlign w:val="center"/>
          </w:tcPr>
          <w:p w14:paraId="18F3A34E" w14:textId="77777777" w:rsidR="000E471C" w:rsidRDefault="00000000">
            <w:pPr>
              <w:pStyle w:val="Zawartotabeli"/>
              <w:jc w:val="center"/>
              <w:rPr>
                <w:rFonts w:ascii="Times New Roman" w:hAnsi="Times New Roman"/>
              </w:rPr>
            </w:pPr>
            <w:r>
              <w:rPr>
                <w:rFonts w:ascii="Times New Roman" w:hAnsi="Times New Roman"/>
              </w:rPr>
              <w:t>Lp.</w:t>
            </w:r>
          </w:p>
        </w:tc>
        <w:tc>
          <w:tcPr>
            <w:tcW w:w="2269" w:type="dxa"/>
            <w:tcBorders>
              <w:top w:val="single" w:sz="4" w:space="0" w:color="000000"/>
              <w:left w:val="single" w:sz="4" w:space="0" w:color="000000"/>
              <w:bottom w:val="single" w:sz="4" w:space="0" w:color="000000"/>
            </w:tcBorders>
            <w:vAlign w:val="center"/>
          </w:tcPr>
          <w:p w14:paraId="55CC97BD" w14:textId="77777777" w:rsidR="000E471C" w:rsidRDefault="00000000">
            <w:pPr>
              <w:pStyle w:val="Zawartotabeli"/>
              <w:jc w:val="center"/>
              <w:rPr>
                <w:rFonts w:ascii="Times New Roman" w:hAnsi="Times New Roman"/>
              </w:rPr>
            </w:pPr>
            <w:r>
              <w:rPr>
                <w:rFonts w:ascii="Times New Roman" w:hAnsi="Times New Roman"/>
              </w:rPr>
              <w:t>Nazwa miejscowości</w:t>
            </w:r>
          </w:p>
        </w:tc>
        <w:tc>
          <w:tcPr>
            <w:tcW w:w="3007" w:type="dxa"/>
            <w:tcBorders>
              <w:top w:val="single" w:sz="4" w:space="0" w:color="000000"/>
              <w:left w:val="single" w:sz="4" w:space="0" w:color="000000"/>
              <w:bottom w:val="single" w:sz="4" w:space="0" w:color="000000"/>
            </w:tcBorders>
            <w:vAlign w:val="center"/>
          </w:tcPr>
          <w:p w14:paraId="24E6148A" w14:textId="77777777" w:rsidR="000E471C" w:rsidRDefault="00000000">
            <w:pPr>
              <w:pStyle w:val="Zawartotabeli"/>
              <w:jc w:val="center"/>
              <w:rPr>
                <w:rFonts w:ascii="Times New Roman" w:hAnsi="Times New Roman"/>
              </w:rPr>
            </w:pPr>
            <w:r>
              <w:rPr>
                <w:rFonts w:ascii="Times New Roman" w:hAnsi="Times New Roman"/>
              </w:rPr>
              <w:t>Liczba mieszkańców zameldowanych na pobyt stały</w:t>
            </w:r>
          </w:p>
        </w:tc>
        <w:tc>
          <w:tcPr>
            <w:tcW w:w="3289" w:type="dxa"/>
            <w:tcBorders>
              <w:top w:val="single" w:sz="4" w:space="0" w:color="000000"/>
              <w:left w:val="single" w:sz="4" w:space="0" w:color="000000"/>
              <w:bottom w:val="single" w:sz="4" w:space="0" w:color="000000"/>
              <w:right w:val="single" w:sz="4" w:space="0" w:color="000000"/>
            </w:tcBorders>
            <w:vAlign w:val="center"/>
          </w:tcPr>
          <w:p w14:paraId="29AEB4AC" w14:textId="77777777" w:rsidR="000E471C" w:rsidRDefault="00000000">
            <w:pPr>
              <w:pStyle w:val="Zawartotabeli"/>
              <w:jc w:val="center"/>
              <w:rPr>
                <w:rFonts w:ascii="Times New Roman" w:hAnsi="Times New Roman"/>
              </w:rPr>
            </w:pPr>
            <w:r>
              <w:rPr>
                <w:rFonts w:ascii="Times New Roman" w:hAnsi="Times New Roman"/>
              </w:rPr>
              <w:t>Liczba mieszkańców zameldowanych na pobyt czasowy</w:t>
            </w:r>
          </w:p>
        </w:tc>
      </w:tr>
      <w:tr w:rsidR="000E471C" w14:paraId="21C6D387" w14:textId="77777777">
        <w:tc>
          <w:tcPr>
            <w:tcW w:w="619" w:type="dxa"/>
            <w:tcBorders>
              <w:left w:val="single" w:sz="4" w:space="0" w:color="000000"/>
              <w:bottom w:val="single" w:sz="4" w:space="0" w:color="000000"/>
            </w:tcBorders>
            <w:vAlign w:val="center"/>
          </w:tcPr>
          <w:p w14:paraId="30E5E462" w14:textId="77777777" w:rsidR="000E471C" w:rsidRDefault="00000000">
            <w:pPr>
              <w:pStyle w:val="Zawartotabeli"/>
              <w:jc w:val="center"/>
              <w:rPr>
                <w:rFonts w:ascii="Times New Roman" w:hAnsi="Times New Roman"/>
              </w:rPr>
            </w:pPr>
            <w:r>
              <w:rPr>
                <w:rFonts w:ascii="Times New Roman" w:hAnsi="Times New Roman"/>
              </w:rPr>
              <w:t>1</w:t>
            </w:r>
          </w:p>
        </w:tc>
        <w:tc>
          <w:tcPr>
            <w:tcW w:w="2269" w:type="dxa"/>
            <w:tcBorders>
              <w:left w:val="single" w:sz="4" w:space="0" w:color="000000"/>
              <w:bottom w:val="single" w:sz="4" w:space="0" w:color="000000"/>
            </w:tcBorders>
            <w:vAlign w:val="center"/>
          </w:tcPr>
          <w:p w14:paraId="7E775066" w14:textId="77777777" w:rsidR="000E471C" w:rsidRDefault="00000000">
            <w:pPr>
              <w:pStyle w:val="Zawartotabeli"/>
              <w:jc w:val="center"/>
              <w:rPr>
                <w:rFonts w:ascii="Times New Roman" w:hAnsi="Times New Roman"/>
              </w:rPr>
            </w:pPr>
            <w:r>
              <w:rPr>
                <w:rFonts w:ascii="Times New Roman" w:hAnsi="Times New Roman"/>
              </w:rPr>
              <w:t>Barwice</w:t>
            </w:r>
          </w:p>
        </w:tc>
        <w:tc>
          <w:tcPr>
            <w:tcW w:w="3007" w:type="dxa"/>
            <w:tcBorders>
              <w:left w:val="single" w:sz="4" w:space="0" w:color="000000"/>
              <w:bottom w:val="single" w:sz="4" w:space="0" w:color="000000"/>
            </w:tcBorders>
            <w:vAlign w:val="center"/>
          </w:tcPr>
          <w:p w14:paraId="4254603A" w14:textId="77777777" w:rsidR="000E471C" w:rsidRDefault="00000000">
            <w:pPr>
              <w:pStyle w:val="Zawartotabeli"/>
              <w:jc w:val="center"/>
              <w:rPr>
                <w:rFonts w:ascii="Times New Roman" w:hAnsi="Times New Roman"/>
              </w:rPr>
            </w:pPr>
            <w:r>
              <w:rPr>
                <w:rFonts w:ascii="Times New Roman" w:hAnsi="Times New Roman"/>
              </w:rPr>
              <w:t>3426</w:t>
            </w:r>
          </w:p>
        </w:tc>
        <w:tc>
          <w:tcPr>
            <w:tcW w:w="3289" w:type="dxa"/>
            <w:tcBorders>
              <w:left w:val="single" w:sz="4" w:space="0" w:color="000000"/>
              <w:bottom w:val="single" w:sz="4" w:space="0" w:color="000000"/>
              <w:right w:val="single" w:sz="4" w:space="0" w:color="000000"/>
            </w:tcBorders>
            <w:vAlign w:val="center"/>
          </w:tcPr>
          <w:p w14:paraId="39FC5E9F" w14:textId="77777777" w:rsidR="000E471C" w:rsidRDefault="00000000">
            <w:pPr>
              <w:pStyle w:val="Zawartotabeli"/>
              <w:jc w:val="center"/>
              <w:rPr>
                <w:rFonts w:ascii="Times New Roman" w:hAnsi="Times New Roman"/>
              </w:rPr>
            </w:pPr>
            <w:r>
              <w:rPr>
                <w:rFonts w:ascii="Times New Roman" w:hAnsi="Times New Roman"/>
              </w:rPr>
              <w:t>39</w:t>
            </w:r>
          </w:p>
        </w:tc>
      </w:tr>
      <w:tr w:rsidR="000E471C" w14:paraId="4A18AFD1" w14:textId="77777777">
        <w:tc>
          <w:tcPr>
            <w:tcW w:w="619" w:type="dxa"/>
            <w:tcBorders>
              <w:left w:val="single" w:sz="4" w:space="0" w:color="000000"/>
              <w:bottom w:val="single" w:sz="4" w:space="0" w:color="000000"/>
            </w:tcBorders>
            <w:vAlign w:val="center"/>
          </w:tcPr>
          <w:p w14:paraId="63ADACBF" w14:textId="77777777" w:rsidR="000E471C" w:rsidRDefault="00000000">
            <w:pPr>
              <w:pStyle w:val="Zawartotabeli"/>
              <w:jc w:val="center"/>
              <w:rPr>
                <w:rFonts w:ascii="Times New Roman" w:hAnsi="Times New Roman"/>
              </w:rPr>
            </w:pPr>
            <w:r>
              <w:rPr>
                <w:rFonts w:ascii="Times New Roman" w:hAnsi="Times New Roman"/>
              </w:rPr>
              <w:t>2</w:t>
            </w:r>
          </w:p>
        </w:tc>
        <w:tc>
          <w:tcPr>
            <w:tcW w:w="2269" w:type="dxa"/>
            <w:tcBorders>
              <w:left w:val="single" w:sz="4" w:space="0" w:color="000000"/>
              <w:bottom w:val="single" w:sz="4" w:space="0" w:color="000000"/>
            </w:tcBorders>
            <w:vAlign w:val="center"/>
          </w:tcPr>
          <w:p w14:paraId="18C8F8E6" w14:textId="77777777" w:rsidR="000E471C" w:rsidRDefault="00000000">
            <w:pPr>
              <w:pStyle w:val="Zawartotabeli"/>
              <w:jc w:val="center"/>
              <w:rPr>
                <w:rFonts w:ascii="Times New Roman" w:hAnsi="Times New Roman"/>
              </w:rPr>
            </w:pPr>
            <w:r>
              <w:rPr>
                <w:rFonts w:ascii="Times New Roman" w:hAnsi="Times New Roman"/>
              </w:rPr>
              <w:t>Borzęcino</w:t>
            </w:r>
          </w:p>
        </w:tc>
        <w:tc>
          <w:tcPr>
            <w:tcW w:w="3007" w:type="dxa"/>
            <w:tcBorders>
              <w:left w:val="single" w:sz="4" w:space="0" w:color="000000"/>
              <w:bottom w:val="single" w:sz="4" w:space="0" w:color="000000"/>
            </w:tcBorders>
            <w:vAlign w:val="center"/>
          </w:tcPr>
          <w:p w14:paraId="71015D67" w14:textId="77777777" w:rsidR="000E471C" w:rsidRDefault="00000000">
            <w:pPr>
              <w:pStyle w:val="Zawartotabeli"/>
              <w:jc w:val="center"/>
              <w:rPr>
                <w:rFonts w:ascii="Times New Roman" w:hAnsi="Times New Roman"/>
              </w:rPr>
            </w:pPr>
            <w:r>
              <w:rPr>
                <w:rFonts w:ascii="Times New Roman" w:hAnsi="Times New Roman"/>
              </w:rPr>
              <w:t>124</w:t>
            </w:r>
          </w:p>
        </w:tc>
        <w:tc>
          <w:tcPr>
            <w:tcW w:w="3289" w:type="dxa"/>
            <w:tcBorders>
              <w:left w:val="single" w:sz="4" w:space="0" w:color="000000"/>
              <w:bottom w:val="single" w:sz="4" w:space="0" w:color="000000"/>
              <w:right w:val="single" w:sz="4" w:space="0" w:color="000000"/>
            </w:tcBorders>
            <w:vAlign w:val="center"/>
          </w:tcPr>
          <w:p w14:paraId="5C692E0E"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151486D0" w14:textId="77777777">
        <w:tc>
          <w:tcPr>
            <w:tcW w:w="619" w:type="dxa"/>
            <w:tcBorders>
              <w:left w:val="single" w:sz="4" w:space="0" w:color="000000"/>
              <w:bottom w:val="single" w:sz="4" w:space="0" w:color="000000"/>
            </w:tcBorders>
            <w:vAlign w:val="center"/>
          </w:tcPr>
          <w:p w14:paraId="301DD1DF" w14:textId="77777777" w:rsidR="000E471C" w:rsidRDefault="00000000">
            <w:pPr>
              <w:pStyle w:val="Zawartotabeli"/>
              <w:jc w:val="center"/>
              <w:rPr>
                <w:rFonts w:ascii="Times New Roman" w:hAnsi="Times New Roman"/>
              </w:rPr>
            </w:pPr>
            <w:r>
              <w:rPr>
                <w:rFonts w:ascii="Times New Roman" w:hAnsi="Times New Roman"/>
              </w:rPr>
              <w:t>3</w:t>
            </w:r>
          </w:p>
        </w:tc>
        <w:tc>
          <w:tcPr>
            <w:tcW w:w="2269" w:type="dxa"/>
            <w:tcBorders>
              <w:left w:val="single" w:sz="4" w:space="0" w:color="000000"/>
              <w:bottom w:val="single" w:sz="4" w:space="0" w:color="000000"/>
            </w:tcBorders>
            <w:vAlign w:val="center"/>
          </w:tcPr>
          <w:p w14:paraId="030935E7" w14:textId="77777777" w:rsidR="000E471C" w:rsidRDefault="00000000">
            <w:pPr>
              <w:pStyle w:val="Zawartotabeli"/>
              <w:jc w:val="center"/>
              <w:rPr>
                <w:rFonts w:ascii="Times New Roman" w:hAnsi="Times New Roman"/>
              </w:rPr>
            </w:pPr>
            <w:r>
              <w:rPr>
                <w:rFonts w:ascii="Times New Roman" w:hAnsi="Times New Roman"/>
              </w:rPr>
              <w:t>Białowąs</w:t>
            </w:r>
          </w:p>
        </w:tc>
        <w:tc>
          <w:tcPr>
            <w:tcW w:w="3007" w:type="dxa"/>
            <w:tcBorders>
              <w:left w:val="single" w:sz="4" w:space="0" w:color="000000"/>
              <w:bottom w:val="single" w:sz="4" w:space="0" w:color="000000"/>
            </w:tcBorders>
            <w:vAlign w:val="center"/>
          </w:tcPr>
          <w:p w14:paraId="136582E3" w14:textId="77777777" w:rsidR="000E471C" w:rsidRDefault="00000000">
            <w:pPr>
              <w:pStyle w:val="Zawartotabeli"/>
              <w:jc w:val="center"/>
              <w:rPr>
                <w:rFonts w:ascii="Times New Roman" w:hAnsi="Times New Roman"/>
              </w:rPr>
            </w:pPr>
            <w:r>
              <w:rPr>
                <w:rFonts w:ascii="Times New Roman" w:hAnsi="Times New Roman"/>
              </w:rPr>
              <w:t>277</w:t>
            </w:r>
          </w:p>
        </w:tc>
        <w:tc>
          <w:tcPr>
            <w:tcW w:w="3289" w:type="dxa"/>
            <w:tcBorders>
              <w:left w:val="single" w:sz="4" w:space="0" w:color="000000"/>
              <w:bottom w:val="single" w:sz="4" w:space="0" w:color="000000"/>
              <w:right w:val="single" w:sz="4" w:space="0" w:color="000000"/>
            </w:tcBorders>
            <w:vAlign w:val="center"/>
          </w:tcPr>
          <w:p w14:paraId="385AF923" w14:textId="77777777" w:rsidR="000E471C" w:rsidRDefault="00000000">
            <w:pPr>
              <w:pStyle w:val="Zawartotabeli"/>
              <w:jc w:val="center"/>
              <w:rPr>
                <w:rFonts w:ascii="Times New Roman" w:hAnsi="Times New Roman"/>
              </w:rPr>
            </w:pPr>
            <w:r>
              <w:rPr>
                <w:rFonts w:ascii="Times New Roman" w:hAnsi="Times New Roman"/>
              </w:rPr>
              <w:t>2</w:t>
            </w:r>
          </w:p>
        </w:tc>
      </w:tr>
      <w:tr w:rsidR="000E471C" w14:paraId="49E7C3F6" w14:textId="77777777">
        <w:tc>
          <w:tcPr>
            <w:tcW w:w="619" w:type="dxa"/>
            <w:tcBorders>
              <w:left w:val="single" w:sz="4" w:space="0" w:color="000000"/>
              <w:bottom w:val="single" w:sz="4" w:space="0" w:color="000000"/>
            </w:tcBorders>
            <w:vAlign w:val="center"/>
          </w:tcPr>
          <w:p w14:paraId="4F849DE5" w14:textId="77777777" w:rsidR="000E471C" w:rsidRDefault="00000000">
            <w:pPr>
              <w:pStyle w:val="Zawartotabeli"/>
              <w:jc w:val="center"/>
              <w:rPr>
                <w:rFonts w:ascii="Times New Roman" w:hAnsi="Times New Roman"/>
              </w:rPr>
            </w:pPr>
            <w:r>
              <w:rPr>
                <w:rFonts w:ascii="Times New Roman" w:hAnsi="Times New Roman"/>
              </w:rPr>
              <w:t>4</w:t>
            </w:r>
          </w:p>
        </w:tc>
        <w:tc>
          <w:tcPr>
            <w:tcW w:w="2269" w:type="dxa"/>
            <w:tcBorders>
              <w:left w:val="single" w:sz="4" w:space="0" w:color="000000"/>
              <w:bottom w:val="single" w:sz="4" w:space="0" w:color="000000"/>
            </w:tcBorders>
            <w:vAlign w:val="center"/>
          </w:tcPr>
          <w:p w14:paraId="2DAA4D35" w14:textId="77777777" w:rsidR="000E471C" w:rsidRDefault="00000000">
            <w:pPr>
              <w:pStyle w:val="Zawartotabeli"/>
              <w:jc w:val="center"/>
              <w:rPr>
                <w:rFonts w:ascii="Times New Roman" w:hAnsi="Times New Roman"/>
              </w:rPr>
            </w:pPr>
            <w:r>
              <w:rPr>
                <w:rFonts w:ascii="Times New Roman" w:hAnsi="Times New Roman"/>
              </w:rPr>
              <w:t>Cybulino</w:t>
            </w:r>
          </w:p>
        </w:tc>
        <w:tc>
          <w:tcPr>
            <w:tcW w:w="3007" w:type="dxa"/>
            <w:tcBorders>
              <w:left w:val="single" w:sz="4" w:space="0" w:color="000000"/>
              <w:bottom w:val="single" w:sz="4" w:space="0" w:color="000000"/>
            </w:tcBorders>
            <w:vAlign w:val="center"/>
          </w:tcPr>
          <w:p w14:paraId="7960BD1F" w14:textId="77777777" w:rsidR="000E471C" w:rsidRDefault="00000000">
            <w:pPr>
              <w:pStyle w:val="Zawartotabeli"/>
              <w:jc w:val="center"/>
              <w:rPr>
                <w:rFonts w:ascii="Times New Roman" w:hAnsi="Times New Roman"/>
              </w:rPr>
            </w:pPr>
            <w:r>
              <w:rPr>
                <w:rFonts w:ascii="Times New Roman" w:hAnsi="Times New Roman"/>
              </w:rPr>
              <w:t>41</w:t>
            </w:r>
          </w:p>
        </w:tc>
        <w:tc>
          <w:tcPr>
            <w:tcW w:w="3289" w:type="dxa"/>
            <w:tcBorders>
              <w:left w:val="single" w:sz="4" w:space="0" w:color="000000"/>
              <w:bottom w:val="single" w:sz="4" w:space="0" w:color="000000"/>
              <w:right w:val="single" w:sz="4" w:space="0" w:color="000000"/>
            </w:tcBorders>
            <w:vAlign w:val="center"/>
          </w:tcPr>
          <w:p w14:paraId="0F444A6C"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131DDC2D" w14:textId="77777777">
        <w:tc>
          <w:tcPr>
            <w:tcW w:w="619" w:type="dxa"/>
            <w:tcBorders>
              <w:left w:val="single" w:sz="4" w:space="0" w:color="000000"/>
              <w:bottom w:val="single" w:sz="4" w:space="0" w:color="000000"/>
            </w:tcBorders>
            <w:vAlign w:val="center"/>
          </w:tcPr>
          <w:p w14:paraId="5B558D15" w14:textId="77777777" w:rsidR="000E471C" w:rsidRDefault="00000000">
            <w:pPr>
              <w:pStyle w:val="Zawartotabeli"/>
              <w:jc w:val="center"/>
              <w:rPr>
                <w:rFonts w:ascii="Times New Roman" w:hAnsi="Times New Roman"/>
              </w:rPr>
            </w:pPr>
            <w:r>
              <w:rPr>
                <w:rFonts w:ascii="Times New Roman" w:hAnsi="Times New Roman"/>
              </w:rPr>
              <w:t>5</w:t>
            </w:r>
          </w:p>
        </w:tc>
        <w:tc>
          <w:tcPr>
            <w:tcW w:w="2269" w:type="dxa"/>
            <w:tcBorders>
              <w:left w:val="single" w:sz="4" w:space="0" w:color="000000"/>
              <w:bottom w:val="single" w:sz="4" w:space="0" w:color="000000"/>
            </w:tcBorders>
            <w:vAlign w:val="center"/>
          </w:tcPr>
          <w:p w14:paraId="7C123ADD" w14:textId="77777777" w:rsidR="000E471C" w:rsidRDefault="00000000">
            <w:pPr>
              <w:pStyle w:val="Zawartotabeli"/>
              <w:jc w:val="center"/>
              <w:rPr>
                <w:rFonts w:ascii="Times New Roman" w:hAnsi="Times New Roman"/>
              </w:rPr>
            </w:pPr>
            <w:r>
              <w:rPr>
                <w:rFonts w:ascii="Times New Roman" w:hAnsi="Times New Roman"/>
              </w:rPr>
              <w:t>Gonne Małe</w:t>
            </w:r>
          </w:p>
        </w:tc>
        <w:tc>
          <w:tcPr>
            <w:tcW w:w="3007" w:type="dxa"/>
            <w:tcBorders>
              <w:left w:val="single" w:sz="4" w:space="0" w:color="000000"/>
              <w:bottom w:val="single" w:sz="4" w:space="0" w:color="000000"/>
            </w:tcBorders>
            <w:vAlign w:val="center"/>
          </w:tcPr>
          <w:p w14:paraId="62692120" w14:textId="77777777" w:rsidR="000E471C" w:rsidRDefault="00000000">
            <w:pPr>
              <w:pStyle w:val="Zawartotabeli"/>
              <w:jc w:val="center"/>
              <w:rPr>
                <w:rFonts w:ascii="Times New Roman" w:hAnsi="Times New Roman"/>
              </w:rPr>
            </w:pPr>
            <w:r>
              <w:rPr>
                <w:rFonts w:ascii="Times New Roman" w:hAnsi="Times New Roman"/>
              </w:rPr>
              <w:t>189</w:t>
            </w:r>
          </w:p>
        </w:tc>
        <w:tc>
          <w:tcPr>
            <w:tcW w:w="3289" w:type="dxa"/>
            <w:tcBorders>
              <w:left w:val="single" w:sz="4" w:space="0" w:color="000000"/>
              <w:bottom w:val="single" w:sz="4" w:space="0" w:color="000000"/>
              <w:right w:val="single" w:sz="4" w:space="0" w:color="000000"/>
            </w:tcBorders>
            <w:vAlign w:val="center"/>
          </w:tcPr>
          <w:p w14:paraId="7628B7BE" w14:textId="77777777" w:rsidR="000E471C" w:rsidRDefault="00000000">
            <w:pPr>
              <w:pStyle w:val="Zawartotabeli"/>
              <w:jc w:val="center"/>
              <w:rPr>
                <w:rFonts w:ascii="Times New Roman" w:hAnsi="Times New Roman"/>
              </w:rPr>
            </w:pPr>
            <w:r>
              <w:rPr>
                <w:rFonts w:ascii="Times New Roman" w:hAnsi="Times New Roman"/>
              </w:rPr>
              <w:t>5</w:t>
            </w:r>
          </w:p>
        </w:tc>
      </w:tr>
      <w:tr w:rsidR="000E471C" w14:paraId="6A724440" w14:textId="77777777">
        <w:tc>
          <w:tcPr>
            <w:tcW w:w="619" w:type="dxa"/>
            <w:tcBorders>
              <w:left w:val="single" w:sz="4" w:space="0" w:color="000000"/>
              <w:bottom w:val="single" w:sz="4" w:space="0" w:color="000000"/>
            </w:tcBorders>
            <w:vAlign w:val="center"/>
          </w:tcPr>
          <w:p w14:paraId="7B947067" w14:textId="77777777" w:rsidR="000E471C" w:rsidRDefault="00000000">
            <w:pPr>
              <w:pStyle w:val="Zawartotabeli"/>
              <w:jc w:val="center"/>
              <w:rPr>
                <w:rFonts w:ascii="Times New Roman" w:hAnsi="Times New Roman"/>
              </w:rPr>
            </w:pPr>
            <w:r>
              <w:rPr>
                <w:rFonts w:ascii="Times New Roman" w:hAnsi="Times New Roman"/>
              </w:rPr>
              <w:t>6</w:t>
            </w:r>
          </w:p>
        </w:tc>
        <w:tc>
          <w:tcPr>
            <w:tcW w:w="2269" w:type="dxa"/>
            <w:tcBorders>
              <w:left w:val="single" w:sz="4" w:space="0" w:color="000000"/>
              <w:bottom w:val="single" w:sz="4" w:space="0" w:color="000000"/>
            </w:tcBorders>
            <w:vAlign w:val="center"/>
          </w:tcPr>
          <w:p w14:paraId="08A91941" w14:textId="77777777" w:rsidR="000E471C" w:rsidRDefault="00000000">
            <w:pPr>
              <w:pStyle w:val="Zawartotabeli"/>
              <w:jc w:val="center"/>
              <w:rPr>
                <w:rFonts w:ascii="Times New Roman" w:hAnsi="Times New Roman"/>
              </w:rPr>
            </w:pPr>
            <w:r>
              <w:rPr>
                <w:rFonts w:ascii="Times New Roman" w:hAnsi="Times New Roman"/>
              </w:rPr>
              <w:t>Górki</w:t>
            </w:r>
          </w:p>
        </w:tc>
        <w:tc>
          <w:tcPr>
            <w:tcW w:w="3007" w:type="dxa"/>
            <w:tcBorders>
              <w:left w:val="single" w:sz="4" w:space="0" w:color="000000"/>
              <w:bottom w:val="single" w:sz="4" w:space="0" w:color="000000"/>
            </w:tcBorders>
            <w:vAlign w:val="center"/>
          </w:tcPr>
          <w:p w14:paraId="5A3A9393" w14:textId="77777777" w:rsidR="000E471C" w:rsidRDefault="00000000">
            <w:pPr>
              <w:pStyle w:val="Zawartotabeli"/>
              <w:jc w:val="center"/>
              <w:rPr>
                <w:rFonts w:ascii="Times New Roman" w:hAnsi="Times New Roman"/>
              </w:rPr>
            </w:pPr>
            <w:r>
              <w:rPr>
                <w:rFonts w:ascii="Times New Roman" w:hAnsi="Times New Roman"/>
              </w:rPr>
              <w:t>78</w:t>
            </w:r>
          </w:p>
        </w:tc>
        <w:tc>
          <w:tcPr>
            <w:tcW w:w="3289" w:type="dxa"/>
            <w:tcBorders>
              <w:left w:val="single" w:sz="4" w:space="0" w:color="000000"/>
              <w:bottom w:val="single" w:sz="4" w:space="0" w:color="000000"/>
              <w:right w:val="single" w:sz="4" w:space="0" w:color="000000"/>
            </w:tcBorders>
            <w:vAlign w:val="center"/>
          </w:tcPr>
          <w:p w14:paraId="143C5AC0"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51A99C31" w14:textId="77777777">
        <w:tc>
          <w:tcPr>
            <w:tcW w:w="619" w:type="dxa"/>
            <w:tcBorders>
              <w:left w:val="single" w:sz="4" w:space="0" w:color="000000"/>
              <w:bottom w:val="single" w:sz="4" w:space="0" w:color="000000"/>
            </w:tcBorders>
            <w:vAlign w:val="center"/>
          </w:tcPr>
          <w:p w14:paraId="3CB1368C" w14:textId="77777777" w:rsidR="000E471C" w:rsidRDefault="00000000">
            <w:pPr>
              <w:pStyle w:val="Zawartotabeli"/>
              <w:jc w:val="center"/>
              <w:rPr>
                <w:rFonts w:ascii="Times New Roman" w:hAnsi="Times New Roman"/>
              </w:rPr>
            </w:pPr>
            <w:r>
              <w:rPr>
                <w:rFonts w:ascii="Times New Roman" w:hAnsi="Times New Roman"/>
              </w:rPr>
              <w:t>7</w:t>
            </w:r>
          </w:p>
        </w:tc>
        <w:tc>
          <w:tcPr>
            <w:tcW w:w="2269" w:type="dxa"/>
            <w:tcBorders>
              <w:left w:val="single" w:sz="4" w:space="0" w:color="000000"/>
              <w:bottom w:val="single" w:sz="4" w:space="0" w:color="000000"/>
            </w:tcBorders>
            <w:vAlign w:val="center"/>
          </w:tcPr>
          <w:p w14:paraId="758676E4" w14:textId="77777777" w:rsidR="000E471C" w:rsidRDefault="00000000">
            <w:pPr>
              <w:pStyle w:val="Zawartotabeli"/>
              <w:jc w:val="center"/>
              <w:rPr>
                <w:rFonts w:ascii="Times New Roman" w:hAnsi="Times New Roman"/>
              </w:rPr>
            </w:pPr>
            <w:r>
              <w:rPr>
                <w:rFonts w:ascii="Times New Roman" w:hAnsi="Times New Roman"/>
              </w:rPr>
              <w:t>Kaźmierzewo</w:t>
            </w:r>
          </w:p>
        </w:tc>
        <w:tc>
          <w:tcPr>
            <w:tcW w:w="3007" w:type="dxa"/>
            <w:tcBorders>
              <w:left w:val="single" w:sz="4" w:space="0" w:color="000000"/>
              <w:bottom w:val="single" w:sz="4" w:space="0" w:color="000000"/>
            </w:tcBorders>
            <w:vAlign w:val="center"/>
          </w:tcPr>
          <w:p w14:paraId="428C0775" w14:textId="77777777" w:rsidR="000E471C" w:rsidRDefault="00000000">
            <w:pPr>
              <w:pStyle w:val="Zawartotabeli"/>
              <w:jc w:val="center"/>
              <w:rPr>
                <w:rFonts w:ascii="Times New Roman" w:hAnsi="Times New Roman"/>
              </w:rPr>
            </w:pPr>
            <w:r>
              <w:rPr>
                <w:rFonts w:ascii="Times New Roman" w:hAnsi="Times New Roman"/>
              </w:rPr>
              <w:t>71</w:t>
            </w:r>
          </w:p>
        </w:tc>
        <w:tc>
          <w:tcPr>
            <w:tcW w:w="3289" w:type="dxa"/>
            <w:tcBorders>
              <w:left w:val="single" w:sz="4" w:space="0" w:color="000000"/>
              <w:bottom w:val="single" w:sz="4" w:space="0" w:color="000000"/>
              <w:right w:val="single" w:sz="4" w:space="0" w:color="000000"/>
            </w:tcBorders>
            <w:vAlign w:val="center"/>
          </w:tcPr>
          <w:p w14:paraId="1106EC72" w14:textId="77777777" w:rsidR="000E471C" w:rsidRDefault="00000000">
            <w:pPr>
              <w:pStyle w:val="Zawartotabeli"/>
              <w:jc w:val="center"/>
              <w:rPr>
                <w:rFonts w:ascii="Times New Roman" w:hAnsi="Times New Roman"/>
              </w:rPr>
            </w:pPr>
            <w:r>
              <w:rPr>
                <w:rFonts w:ascii="Times New Roman" w:hAnsi="Times New Roman"/>
              </w:rPr>
              <w:t>1</w:t>
            </w:r>
          </w:p>
        </w:tc>
      </w:tr>
      <w:tr w:rsidR="000E471C" w14:paraId="2016B3FD" w14:textId="77777777">
        <w:tc>
          <w:tcPr>
            <w:tcW w:w="619" w:type="dxa"/>
            <w:tcBorders>
              <w:left w:val="single" w:sz="4" w:space="0" w:color="000000"/>
              <w:bottom w:val="single" w:sz="4" w:space="0" w:color="000000"/>
            </w:tcBorders>
            <w:vAlign w:val="center"/>
          </w:tcPr>
          <w:p w14:paraId="72D9E847" w14:textId="77777777" w:rsidR="000E471C" w:rsidRDefault="00000000">
            <w:pPr>
              <w:pStyle w:val="Zawartotabeli"/>
              <w:jc w:val="center"/>
              <w:rPr>
                <w:rFonts w:ascii="Times New Roman" w:hAnsi="Times New Roman"/>
              </w:rPr>
            </w:pPr>
            <w:r>
              <w:rPr>
                <w:rFonts w:ascii="Times New Roman" w:hAnsi="Times New Roman"/>
              </w:rPr>
              <w:t>8</w:t>
            </w:r>
          </w:p>
        </w:tc>
        <w:tc>
          <w:tcPr>
            <w:tcW w:w="2269" w:type="dxa"/>
            <w:tcBorders>
              <w:left w:val="single" w:sz="4" w:space="0" w:color="000000"/>
              <w:bottom w:val="single" w:sz="4" w:space="0" w:color="000000"/>
            </w:tcBorders>
            <w:vAlign w:val="center"/>
          </w:tcPr>
          <w:p w14:paraId="2CB0DBE3" w14:textId="77777777" w:rsidR="000E471C" w:rsidRDefault="00000000">
            <w:pPr>
              <w:pStyle w:val="Zawartotabeli"/>
              <w:jc w:val="center"/>
              <w:rPr>
                <w:rFonts w:ascii="Times New Roman" w:hAnsi="Times New Roman"/>
              </w:rPr>
            </w:pPr>
            <w:r>
              <w:rPr>
                <w:rFonts w:ascii="Times New Roman" w:hAnsi="Times New Roman"/>
              </w:rPr>
              <w:t>Kłodzino</w:t>
            </w:r>
          </w:p>
        </w:tc>
        <w:tc>
          <w:tcPr>
            <w:tcW w:w="3007" w:type="dxa"/>
            <w:tcBorders>
              <w:left w:val="single" w:sz="4" w:space="0" w:color="000000"/>
              <w:bottom w:val="single" w:sz="4" w:space="0" w:color="000000"/>
            </w:tcBorders>
            <w:vAlign w:val="center"/>
          </w:tcPr>
          <w:p w14:paraId="17F0631E" w14:textId="77777777" w:rsidR="000E471C" w:rsidRDefault="00000000">
            <w:pPr>
              <w:pStyle w:val="Zawartotabeli"/>
              <w:jc w:val="center"/>
              <w:rPr>
                <w:rFonts w:ascii="Times New Roman" w:hAnsi="Times New Roman"/>
              </w:rPr>
            </w:pPr>
            <w:r>
              <w:rPr>
                <w:rFonts w:ascii="Times New Roman" w:hAnsi="Times New Roman"/>
              </w:rPr>
              <w:t>140</w:t>
            </w:r>
          </w:p>
        </w:tc>
        <w:tc>
          <w:tcPr>
            <w:tcW w:w="3289" w:type="dxa"/>
            <w:tcBorders>
              <w:left w:val="single" w:sz="4" w:space="0" w:color="000000"/>
              <w:bottom w:val="single" w:sz="4" w:space="0" w:color="000000"/>
              <w:right w:val="single" w:sz="4" w:space="0" w:color="000000"/>
            </w:tcBorders>
            <w:vAlign w:val="center"/>
          </w:tcPr>
          <w:p w14:paraId="7C172C98" w14:textId="77777777" w:rsidR="000E471C" w:rsidRDefault="00000000">
            <w:pPr>
              <w:pStyle w:val="Zawartotabeli"/>
              <w:jc w:val="center"/>
              <w:rPr>
                <w:rFonts w:ascii="Times New Roman" w:hAnsi="Times New Roman"/>
              </w:rPr>
            </w:pPr>
            <w:r>
              <w:rPr>
                <w:rFonts w:ascii="Times New Roman" w:hAnsi="Times New Roman"/>
              </w:rPr>
              <w:t>1</w:t>
            </w:r>
          </w:p>
        </w:tc>
      </w:tr>
      <w:tr w:rsidR="000E471C" w14:paraId="4DB147A2" w14:textId="77777777">
        <w:tc>
          <w:tcPr>
            <w:tcW w:w="619" w:type="dxa"/>
            <w:tcBorders>
              <w:left w:val="single" w:sz="4" w:space="0" w:color="000000"/>
              <w:bottom w:val="single" w:sz="4" w:space="0" w:color="000000"/>
            </w:tcBorders>
            <w:vAlign w:val="center"/>
          </w:tcPr>
          <w:p w14:paraId="2203B2A0" w14:textId="77777777" w:rsidR="000E471C" w:rsidRDefault="00000000">
            <w:pPr>
              <w:pStyle w:val="Zawartotabeli"/>
              <w:jc w:val="center"/>
              <w:rPr>
                <w:rFonts w:ascii="Times New Roman" w:hAnsi="Times New Roman"/>
              </w:rPr>
            </w:pPr>
            <w:r>
              <w:rPr>
                <w:rFonts w:ascii="Times New Roman" w:hAnsi="Times New Roman"/>
              </w:rPr>
              <w:lastRenderedPageBreak/>
              <w:t>9</w:t>
            </w:r>
          </w:p>
        </w:tc>
        <w:tc>
          <w:tcPr>
            <w:tcW w:w="2269" w:type="dxa"/>
            <w:tcBorders>
              <w:left w:val="single" w:sz="4" w:space="0" w:color="000000"/>
              <w:bottom w:val="single" w:sz="4" w:space="0" w:color="000000"/>
            </w:tcBorders>
            <w:vAlign w:val="center"/>
          </w:tcPr>
          <w:p w14:paraId="02E86312" w14:textId="77777777" w:rsidR="000E471C" w:rsidRDefault="00000000">
            <w:pPr>
              <w:pStyle w:val="Zawartotabeli"/>
              <w:jc w:val="center"/>
              <w:rPr>
                <w:rFonts w:ascii="Times New Roman" w:hAnsi="Times New Roman"/>
              </w:rPr>
            </w:pPr>
            <w:r>
              <w:rPr>
                <w:rFonts w:ascii="Times New Roman" w:hAnsi="Times New Roman"/>
              </w:rPr>
              <w:t xml:space="preserve">Komorze – </w:t>
            </w:r>
            <w:r>
              <w:rPr>
                <w:rFonts w:ascii="Times New Roman" w:hAnsi="Times New Roman"/>
              </w:rPr>
              <w:br/>
              <w:t>gm. Borne Sulinowo</w:t>
            </w:r>
          </w:p>
        </w:tc>
        <w:tc>
          <w:tcPr>
            <w:tcW w:w="3007" w:type="dxa"/>
            <w:tcBorders>
              <w:left w:val="single" w:sz="4" w:space="0" w:color="000000"/>
              <w:bottom w:val="single" w:sz="4" w:space="0" w:color="000000"/>
            </w:tcBorders>
            <w:vAlign w:val="center"/>
          </w:tcPr>
          <w:p w14:paraId="282D4CD5" w14:textId="77777777" w:rsidR="000E471C" w:rsidRDefault="00000000">
            <w:pPr>
              <w:pStyle w:val="Zawartotabeli"/>
              <w:jc w:val="center"/>
              <w:rPr>
                <w:rFonts w:ascii="Times New Roman" w:hAnsi="Times New Roman"/>
              </w:rPr>
            </w:pPr>
            <w:r>
              <w:rPr>
                <w:rFonts w:ascii="Times New Roman" w:hAnsi="Times New Roman"/>
              </w:rPr>
              <w:t>34</w:t>
            </w:r>
          </w:p>
        </w:tc>
        <w:tc>
          <w:tcPr>
            <w:tcW w:w="3289" w:type="dxa"/>
            <w:tcBorders>
              <w:left w:val="single" w:sz="4" w:space="0" w:color="000000"/>
              <w:bottom w:val="single" w:sz="4" w:space="0" w:color="000000"/>
              <w:right w:val="single" w:sz="4" w:space="0" w:color="000000"/>
            </w:tcBorders>
            <w:vAlign w:val="center"/>
          </w:tcPr>
          <w:p w14:paraId="6CE9500F" w14:textId="77777777" w:rsidR="000E471C" w:rsidRDefault="00000000">
            <w:pPr>
              <w:pStyle w:val="Zawartotabeli"/>
              <w:jc w:val="center"/>
              <w:rPr>
                <w:rFonts w:ascii="Times New Roman" w:hAnsi="Times New Roman"/>
              </w:rPr>
            </w:pPr>
            <w:r>
              <w:rPr>
                <w:rFonts w:ascii="Times New Roman" w:hAnsi="Times New Roman"/>
              </w:rPr>
              <w:t>2</w:t>
            </w:r>
          </w:p>
        </w:tc>
      </w:tr>
      <w:tr w:rsidR="000E471C" w14:paraId="48C55F9F" w14:textId="77777777">
        <w:tc>
          <w:tcPr>
            <w:tcW w:w="619" w:type="dxa"/>
            <w:tcBorders>
              <w:left w:val="single" w:sz="4" w:space="0" w:color="000000"/>
              <w:bottom w:val="single" w:sz="4" w:space="0" w:color="000000"/>
            </w:tcBorders>
            <w:vAlign w:val="center"/>
          </w:tcPr>
          <w:p w14:paraId="2515F92E" w14:textId="77777777" w:rsidR="000E471C" w:rsidRDefault="00000000">
            <w:pPr>
              <w:pStyle w:val="Zawartotabeli"/>
              <w:jc w:val="center"/>
              <w:rPr>
                <w:rFonts w:ascii="Times New Roman" w:hAnsi="Times New Roman"/>
              </w:rPr>
            </w:pPr>
            <w:r>
              <w:rPr>
                <w:rFonts w:ascii="Times New Roman" w:hAnsi="Times New Roman"/>
              </w:rPr>
              <w:t>10</w:t>
            </w:r>
          </w:p>
        </w:tc>
        <w:tc>
          <w:tcPr>
            <w:tcW w:w="2269" w:type="dxa"/>
            <w:tcBorders>
              <w:left w:val="single" w:sz="4" w:space="0" w:color="000000"/>
              <w:bottom w:val="single" w:sz="4" w:space="0" w:color="000000"/>
            </w:tcBorders>
            <w:vAlign w:val="center"/>
          </w:tcPr>
          <w:p w14:paraId="57051FB1" w14:textId="77777777" w:rsidR="000E471C" w:rsidRDefault="00000000">
            <w:pPr>
              <w:pStyle w:val="Zawartotabeli"/>
              <w:jc w:val="center"/>
              <w:rPr>
                <w:rFonts w:ascii="Times New Roman" w:hAnsi="Times New Roman"/>
              </w:rPr>
            </w:pPr>
            <w:r>
              <w:rPr>
                <w:rFonts w:ascii="Times New Roman" w:hAnsi="Times New Roman"/>
              </w:rPr>
              <w:t>Łeknica</w:t>
            </w:r>
          </w:p>
        </w:tc>
        <w:tc>
          <w:tcPr>
            <w:tcW w:w="3007" w:type="dxa"/>
            <w:tcBorders>
              <w:left w:val="single" w:sz="4" w:space="0" w:color="000000"/>
              <w:bottom w:val="single" w:sz="4" w:space="0" w:color="000000"/>
            </w:tcBorders>
            <w:vAlign w:val="center"/>
          </w:tcPr>
          <w:p w14:paraId="7A9DBC2A" w14:textId="77777777" w:rsidR="000E471C" w:rsidRDefault="00000000">
            <w:pPr>
              <w:pStyle w:val="Zawartotabeli"/>
              <w:jc w:val="center"/>
              <w:rPr>
                <w:rFonts w:ascii="Times New Roman" w:hAnsi="Times New Roman"/>
              </w:rPr>
            </w:pPr>
            <w:r>
              <w:rPr>
                <w:rFonts w:ascii="Times New Roman" w:hAnsi="Times New Roman"/>
              </w:rPr>
              <w:t>403</w:t>
            </w:r>
          </w:p>
        </w:tc>
        <w:tc>
          <w:tcPr>
            <w:tcW w:w="3289" w:type="dxa"/>
            <w:tcBorders>
              <w:left w:val="single" w:sz="4" w:space="0" w:color="000000"/>
              <w:bottom w:val="single" w:sz="4" w:space="0" w:color="000000"/>
              <w:right w:val="single" w:sz="4" w:space="0" w:color="000000"/>
            </w:tcBorders>
            <w:vAlign w:val="center"/>
          </w:tcPr>
          <w:p w14:paraId="1048828F" w14:textId="77777777" w:rsidR="000E471C" w:rsidRDefault="00000000">
            <w:pPr>
              <w:pStyle w:val="Zawartotabeli"/>
              <w:jc w:val="center"/>
              <w:rPr>
                <w:rFonts w:ascii="Times New Roman" w:hAnsi="Times New Roman"/>
              </w:rPr>
            </w:pPr>
            <w:r>
              <w:rPr>
                <w:rFonts w:ascii="Times New Roman" w:hAnsi="Times New Roman"/>
              </w:rPr>
              <w:t>4</w:t>
            </w:r>
          </w:p>
        </w:tc>
      </w:tr>
      <w:tr w:rsidR="000E471C" w14:paraId="52AA47AD" w14:textId="77777777">
        <w:tc>
          <w:tcPr>
            <w:tcW w:w="619" w:type="dxa"/>
            <w:tcBorders>
              <w:left w:val="single" w:sz="4" w:space="0" w:color="000000"/>
              <w:bottom w:val="single" w:sz="4" w:space="0" w:color="000000"/>
            </w:tcBorders>
            <w:vAlign w:val="center"/>
          </w:tcPr>
          <w:p w14:paraId="56F22F07" w14:textId="77777777" w:rsidR="000E471C" w:rsidRDefault="00000000">
            <w:pPr>
              <w:pStyle w:val="Zawartotabeli"/>
              <w:jc w:val="center"/>
              <w:rPr>
                <w:rFonts w:ascii="Times New Roman" w:hAnsi="Times New Roman"/>
              </w:rPr>
            </w:pPr>
            <w:r>
              <w:rPr>
                <w:rFonts w:ascii="Times New Roman" w:hAnsi="Times New Roman"/>
              </w:rPr>
              <w:t>11</w:t>
            </w:r>
          </w:p>
        </w:tc>
        <w:tc>
          <w:tcPr>
            <w:tcW w:w="2269" w:type="dxa"/>
            <w:tcBorders>
              <w:left w:val="single" w:sz="4" w:space="0" w:color="000000"/>
              <w:bottom w:val="single" w:sz="4" w:space="0" w:color="000000"/>
            </w:tcBorders>
            <w:vAlign w:val="center"/>
          </w:tcPr>
          <w:p w14:paraId="2402F856" w14:textId="77777777" w:rsidR="000E471C" w:rsidRDefault="00000000">
            <w:pPr>
              <w:pStyle w:val="Zawartotabeli"/>
              <w:jc w:val="center"/>
              <w:rPr>
                <w:rFonts w:ascii="Times New Roman" w:hAnsi="Times New Roman"/>
              </w:rPr>
            </w:pPr>
            <w:r>
              <w:rPr>
                <w:rFonts w:ascii="Times New Roman" w:hAnsi="Times New Roman"/>
              </w:rPr>
              <w:t>Luboradza</w:t>
            </w:r>
          </w:p>
        </w:tc>
        <w:tc>
          <w:tcPr>
            <w:tcW w:w="3007" w:type="dxa"/>
            <w:tcBorders>
              <w:left w:val="single" w:sz="4" w:space="0" w:color="000000"/>
              <w:bottom w:val="single" w:sz="4" w:space="0" w:color="000000"/>
            </w:tcBorders>
            <w:vAlign w:val="center"/>
          </w:tcPr>
          <w:p w14:paraId="20FDB816" w14:textId="77777777" w:rsidR="000E471C" w:rsidRDefault="00000000">
            <w:pPr>
              <w:pStyle w:val="Zawartotabeli"/>
              <w:jc w:val="center"/>
              <w:rPr>
                <w:rFonts w:ascii="Times New Roman" w:hAnsi="Times New Roman"/>
              </w:rPr>
            </w:pPr>
            <w:r>
              <w:rPr>
                <w:rFonts w:ascii="Times New Roman" w:hAnsi="Times New Roman"/>
              </w:rPr>
              <w:t>20</w:t>
            </w:r>
          </w:p>
        </w:tc>
        <w:tc>
          <w:tcPr>
            <w:tcW w:w="3289" w:type="dxa"/>
            <w:tcBorders>
              <w:left w:val="single" w:sz="4" w:space="0" w:color="000000"/>
              <w:bottom w:val="single" w:sz="4" w:space="0" w:color="000000"/>
              <w:right w:val="single" w:sz="4" w:space="0" w:color="000000"/>
            </w:tcBorders>
            <w:vAlign w:val="center"/>
          </w:tcPr>
          <w:p w14:paraId="408BEA5A"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5251B9E3" w14:textId="77777777">
        <w:tc>
          <w:tcPr>
            <w:tcW w:w="619" w:type="dxa"/>
            <w:tcBorders>
              <w:left w:val="single" w:sz="4" w:space="0" w:color="000000"/>
              <w:bottom w:val="single" w:sz="4" w:space="0" w:color="000000"/>
            </w:tcBorders>
            <w:vAlign w:val="center"/>
          </w:tcPr>
          <w:p w14:paraId="698C8E8A" w14:textId="77777777" w:rsidR="000E471C" w:rsidRDefault="00000000">
            <w:pPr>
              <w:pStyle w:val="Zawartotabeli"/>
              <w:jc w:val="center"/>
              <w:rPr>
                <w:rFonts w:ascii="Times New Roman" w:hAnsi="Times New Roman"/>
              </w:rPr>
            </w:pPr>
            <w:r>
              <w:rPr>
                <w:rFonts w:ascii="Times New Roman" w:hAnsi="Times New Roman"/>
              </w:rPr>
              <w:t>12</w:t>
            </w:r>
          </w:p>
        </w:tc>
        <w:tc>
          <w:tcPr>
            <w:tcW w:w="2269" w:type="dxa"/>
            <w:tcBorders>
              <w:left w:val="single" w:sz="4" w:space="0" w:color="000000"/>
              <w:bottom w:val="single" w:sz="4" w:space="0" w:color="000000"/>
            </w:tcBorders>
            <w:vAlign w:val="center"/>
          </w:tcPr>
          <w:p w14:paraId="5045240A" w14:textId="77777777" w:rsidR="000E471C" w:rsidRDefault="00000000">
            <w:pPr>
              <w:pStyle w:val="Zawartotabeli"/>
              <w:jc w:val="center"/>
              <w:rPr>
                <w:rFonts w:ascii="Times New Roman" w:hAnsi="Times New Roman"/>
              </w:rPr>
            </w:pPr>
            <w:r>
              <w:rPr>
                <w:rFonts w:ascii="Times New Roman" w:hAnsi="Times New Roman"/>
              </w:rPr>
              <w:t>Lubostronie</w:t>
            </w:r>
          </w:p>
        </w:tc>
        <w:tc>
          <w:tcPr>
            <w:tcW w:w="3007" w:type="dxa"/>
            <w:tcBorders>
              <w:left w:val="single" w:sz="4" w:space="0" w:color="000000"/>
              <w:bottom w:val="single" w:sz="4" w:space="0" w:color="000000"/>
            </w:tcBorders>
            <w:vAlign w:val="center"/>
          </w:tcPr>
          <w:p w14:paraId="078480A8" w14:textId="77777777" w:rsidR="000E471C" w:rsidRDefault="00000000">
            <w:pPr>
              <w:pStyle w:val="Zawartotabeli"/>
              <w:jc w:val="center"/>
              <w:rPr>
                <w:rFonts w:ascii="Times New Roman" w:hAnsi="Times New Roman"/>
              </w:rPr>
            </w:pPr>
            <w:r>
              <w:rPr>
                <w:rFonts w:ascii="Times New Roman" w:hAnsi="Times New Roman"/>
              </w:rPr>
              <w:t>71</w:t>
            </w:r>
          </w:p>
        </w:tc>
        <w:tc>
          <w:tcPr>
            <w:tcW w:w="3289" w:type="dxa"/>
            <w:tcBorders>
              <w:left w:val="single" w:sz="4" w:space="0" w:color="000000"/>
              <w:bottom w:val="single" w:sz="4" w:space="0" w:color="000000"/>
              <w:right w:val="single" w:sz="4" w:space="0" w:color="000000"/>
            </w:tcBorders>
            <w:vAlign w:val="center"/>
          </w:tcPr>
          <w:p w14:paraId="01486B87"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7B613A89" w14:textId="77777777">
        <w:tc>
          <w:tcPr>
            <w:tcW w:w="619" w:type="dxa"/>
            <w:tcBorders>
              <w:left w:val="single" w:sz="4" w:space="0" w:color="000000"/>
              <w:bottom w:val="single" w:sz="4" w:space="0" w:color="000000"/>
            </w:tcBorders>
            <w:vAlign w:val="center"/>
          </w:tcPr>
          <w:p w14:paraId="24551AE0" w14:textId="77777777" w:rsidR="000E471C" w:rsidRDefault="00000000">
            <w:pPr>
              <w:pStyle w:val="Zawartotabeli"/>
              <w:jc w:val="center"/>
              <w:rPr>
                <w:rFonts w:ascii="Times New Roman" w:hAnsi="Times New Roman"/>
              </w:rPr>
            </w:pPr>
            <w:r>
              <w:rPr>
                <w:rFonts w:ascii="Times New Roman" w:hAnsi="Times New Roman"/>
              </w:rPr>
              <w:t>13</w:t>
            </w:r>
          </w:p>
        </w:tc>
        <w:tc>
          <w:tcPr>
            <w:tcW w:w="2269" w:type="dxa"/>
            <w:tcBorders>
              <w:left w:val="single" w:sz="4" w:space="0" w:color="000000"/>
              <w:bottom w:val="single" w:sz="4" w:space="0" w:color="000000"/>
            </w:tcBorders>
            <w:vAlign w:val="center"/>
          </w:tcPr>
          <w:p w14:paraId="6FF4C768" w14:textId="77777777" w:rsidR="000E471C" w:rsidRDefault="00000000">
            <w:pPr>
              <w:pStyle w:val="Zawartotabeli"/>
              <w:jc w:val="center"/>
              <w:rPr>
                <w:rFonts w:ascii="Times New Roman" w:hAnsi="Times New Roman"/>
              </w:rPr>
            </w:pPr>
            <w:r>
              <w:rPr>
                <w:rFonts w:ascii="Times New Roman" w:hAnsi="Times New Roman"/>
              </w:rPr>
              <w:t>Ostrowąsy</w:t>
            </w:r>
          </w:p>
        </w:tc>
        <w:tc>
          <w:tcPr>
            <w:tcW w:w="3007" w:type="dxa"/>
            <w:tcBorders>
              <w:left w:val="single" w:sz="4" w:space="0" w:color="000000"/>
              <w:bottom w:val="single" w:sz="4" w:space="0" w:color="000000"/>
            </w:tcBorders>
            <w:vAlign w:val="center"/>
          </w:tcPr>
          <w:p w14:paraId="1C92DE4A" w14:textId="77777777" w:rsidR="000E471C" w:rsidRDefault="00000000">
            <w:pPr>
              <w:pStyle w:val="Zawartotabeli"/>
              <w:jc w:val="center"/>
              <w:rPr>
                <w:rFonts w:ascii="Times New Roman" w:hAnsi="Times New Roman"/>
              </w:rPr>
            </w:pPr>
            <w:r>
              <w:rPr>
                <w:rFonts w:ascii="Times New Roman" w:hAnsi="Times New Roman"/>
              </w:rPr>
              <w:t>333</w:t>
            </w:r>
          </w:p>
        </w:tc>
        <w:tc>
          <w:tcPr>
            <w:tcW w:w="3289" w:type="dxa"/>
            <w:tcBorders>
              <w:left w:val="single" w:sz="4" w:space="0" w:color="000000"/>
              <w:bottom w:val="single" w:sz="4" w:space="0" w:color="000000"/>
              <w:right w:val="single" w:sz="4" w:space="0" w:color="000000"/>
            </w:tcBorders>
            <w:vAlign w:val="center"/>
          </w:tcPr>
          <w:p w14:paraId="496679F3" w14:textId="77777777" w:rsidR="000E471C" w:rsidRDefault="00000000">
            <w:pPr>
              <w:pStyle w:val="Zawartotabeli"/>
              <w:jc w:val="center"/>
              <w:rPr>
                <w:rFonts w:ascii="Times New Roman" w:hAnsi="Times New Roman"/>
              </w:rPr>
            </w:pPr>
            <w:r>
              <w:rPr>
                <w:rFonts w:ascii="Times New Roman" w:hAnsi="Times New Roman"/>
              </w:rPr>
              <w:t>5</w:t>
            </w:r>
          </w:p>
        </w:tc>
      </w:tr>
      <w:tr w:rsidR="000E471C" w14:paraId="4F972547" w14:textId="77777777">
        <w:tc>
          <w:tcPr>
            <w:tcW w:w="619" w:type="dxa"/>
            <w:tcBorders>
              <w:left w:val="single" w:sz="4" w:space="0" w:color="000000"/>
              <w:bottom w:val="single" w:sz="4" w:space="0" w:color="000000"/>
            </w:tcBorders>
            <w:vAlign w:val="center"/>
          </w:tcPr>
          <w:p w14:paraId="5C0FA31D" w14:textId="77777777" w:rsidR="000E471C" w:rsidRDefault="00000000">
            <w:pPr>
              <w:pStyle w:val="Zawartotabeli"/>
              <w:jc w:val="center"/>
              <w:rPr>
                <w:rFonts w:ascii="Times New Roman" w:hAnsi="Times New Roman"/>
              </w:rPr>
            </w:pPr>
            <w:r>
              <w:rPr>
                <w:rFonts w:ascii="Times New Roman" w:hAnsi="Times New Roman"/>
              </w:rPr>
              <w:t>14</w:t>
            </w:r>
          </w:p>
        </w:tc>
        <w:tc>
          <w:tcPr>
            <w:tcW w:w="2269" w:type="dxa"/>
            <w:tcBorders>
              <w:left w:val="single" w:sz="4" w:space="0" w:color="000000"/>
              <w:bottom w:val="single" w:sz="4" w:space="0" w:color="000000"/>
            </w:tcBorders>
            <w:vAlign w:val="center"/>
          </w:tcPr>
          <w:p w14:paraId="5EF1676D" w14:textId="77777777" w:rsidR="000E471C" w:rsidRDefault="00000000">
            <w:pPr>
              <w:pStyle w:val="Zawartotabeli"/>
              <w:jc w:val="center"/>
              <w:rPr>
                <w:rFonts w:ascii="Times New Roman" w:hAnsi="Times New Roman"/>
              </w:rPr>
            </w:pPr>
            <w:r>
              <w:rPr>
                <w:rFonts w:ascii="Times New Roman" w:hAnsi="Times New Roman"/>
              </w:rPr>
              <w:t>Parchlino</w:t>
            </w:r>
          </w:p>
        </w:tc>
        <w:tc>
          <w:tcPr>
            <w:tcW w:w="3007" w:type="dxa"/>
            <w:tcBorders>
              <w:left w:val="single" w:sz="4" w:space="0" w:color="000000"/>
              <w:bottom w:val="single" w:sz="4" w:space="0" w:color="000000"/>
            </w:tcBorders>
            <w:vAlign w:val="center"/>
          </w:tcPr>
          <w:p w14:paraId="6E199CE8" w14:textId="77777777" w:rsidR="000E471C" w:rsidRDefault="00000000">
            <w:pPr>
              <w:pStyle w:val="Zawartotabeli"/>
              <w:jc w:val="center"/>
              <w:rPr>
                <w:rFonts w:ascii="Times New Roman" w:hAnsi="Times New Roman"/>
              </w:rPr>
            </w:pPr>
            <w:r>
              <w:rPr>
                <w:rFonts w:ascii="Times New Roman" w:hAnsi="Times New Roman"/>
              </w:rPr>
              <w:t>116</w:t>
            </w:r>
          </w:p>
        </w:tc>
        <w:tc>
          <w:tcPr>
            <w:tcW w:w="3289" w:type="dxa"/>
            <w:tcBorders>
              <w:left w:val="single" w:sz="4" w:space="0" w:color="000000"/>
              <w:bottom w:val="single" w:sz="4" w:space="0" w:color="000000"/>
              <w:right w:val="single" w:sz="4" w:space="0" w:color="000000"/>
            </w:tcBorders>
            <w:vAlign w:val="center"/>
          </w:tcPr>
          <w:p w14:paraId="67A56817" w14:textId="77777777" w:rsidR="000E471C" w:rsidRDefault="00000000">
            <w:pPr>
              <w:pStyle w:val="Zawartotabeli"/>
              <w:jc w:val="center"/>
              <w:rPr>
                <w:rFonts w:ascii="Times New Roman" w:hAnsi="Times New Roman"/>
              </w:rPr>
            </w:pPr>
            <w:r>
              <w:rPr>
                <w:rFonts w:ascii="Times New Roman" w:hAnsi="Times New Roman"/>
              </w:rPr>
              <w:t>2</w:t>
            </w:r>
          </w:p>
        </w:tc>
      </w:tr>
      <w:tr w:rsidR="000E471C" w14:paraId="54645FDA" w14:textId="77777777">
        <w:tc>
          <w:tcPr>
            <w:tcW w:w="619" w:type="dxa"/>
            <w:tcBorders>
              <w:left w:val="single" w:sz="4" w:space="0" w:color="000000"/>
              <w:bottom w:val="single" w:sz="4" w:space="0" w:color="000000"/>
            </w:tcBorders>
            <w:vAlign w:val="center"/>
          </w:tcPr>
          <w:p w14:paraId="747DF659" w14:textId="77777777" w:rsidR="000E471C" w:rsidRDefault="00000000">
            <w:pPr>
              <w:pStyle w:val="Zawartotabeli"/>
              <w:jc w:val="center"/>
              <w:rPr>
                <w:rFonts w:ascii="Times New Roman" w:hAnsi="Times New Roman"/>
              </w:rPr>
            </w:pPr>
            <w:r>
              <w:rPr>
                <w:rFonts w:ascii="Times New Roman" w:hAnsi="Times New Roman"/>
              </w:rPr>
              <w:t>15</w:t>
            </w:r>
          </w:p>
        </w:tc>
        <w:tc>
          <w:tcPr>
            <w:tcW w:w="2269" w:type="dxa"/>
            <w:tcBorders>
              <w:left w:val="single" w:sz="4" w:space="0" w:color="000000"/>
              <w:bottom w:val="single" w:sz="4" w:space="0" w:color="000000"/>
            </w:tcBorders>
            <w:vAlign w:val="center"/>
          </w:tcPr>
          <w:p w14:paraId="1F60A135" w14:textId="77777777" w:rsidR="000E471C" w:rsidRDefault="00000000">
            <w:pPr>
              <w:pStyle w:val="Zawartotabeli"/>
              <w:jc w:val="center"/>
              <w:rPr>
                <w:rFonts w:ascii="Times New Roman" w:hAnsi="Times New Roman"/>
              </w:rPr>
            </w:pPr>
            <w:r>
              <w:rPr>
                <w:rFonts w:ascii="Times New Roman" w:hAnsi="Times New Roman"/>
              </w:rPr>
              <w:t>Piaski</w:t>
            </w:r>
          </w:p>
        </w:tc>
        <w:tc>
          <w:tcPr>
            <w:tcW w:w="3007" w:type="dxa"/>
            <w:tcBorders>
              <w:left w:val="single" w:sz="4" w:space="0" w:color="000000"/>
              <w:bottom w:val="single" w:sz="4" w:space="0" w:color="000000"/>
            </w:tcBorders>
            <w:vAlign w:val="center"/>
          </w:tcPr>
          <w:p w14:paraId="59151EE2" w14:textId="77777777" w:rsidR="000E471C" w:rsidRDefault="00000000">
            <w:pPr>
              <w:pStyle w:val="Zawartotabeli"/>
              <w:jc w:val="center"/>
              <w:rPr>
                <w:rFonts w:ascii="Times New Roman" w:hAnsi="Times New Roman"/>
              </w:rPr>
            </w:pPr>
            <w:r>
              <w:rPr>
                <w:rFonts w:ascii="Times New Roman" w:hAnsi="Times New Roman"/>
              </w:rPr>
              <w:t>179</w:t>
            </w:r>
          </w:p>
        </w:tc>
        <w:tc>
          <w:tcPr>
            <w:tcW w:w="3289" w:type="dxa"/>
            <w:tcBorders>
              <w:left w:val="single" w:sz="4" w:space="0" w:color="000000"/>
              <w:bottom w:val="single" w:sz="4" w:space="0" w:color="000000"/>
              <w:right w:val="single" w:sz="4" w:space="0" w:color="000000"/>
            </w:tcBorders>
            <w:vAlign w:val="center"/>
          </w:tcPr>
          <w:p w14:paraId="1A4E9986" w14:textId="77777777" w:rsidR="000E471C" w:rsidRDefault="00000000">
            <w:pPr>
              <w:pStyle w:val="Zawartotabeli"/>
              <w:jc w:val="center"/>
              <w:rPr>
                <w:rFonts w:ascii="Times New Roman" w:hAnsi="Times New Roman"/>
              </w:rPr>
            </w:pPr>
            <w:r>
              <w:rPr>
                <w:rFonts w:ascii="Times New Roman" w:hAnsi="Times New Roman"/>
              </w:rPr>
              <w:t>3</w:t>
            </w:r>
          </w:p>
        </w:tc>
      </w:tr>
      <w:tr w:rsidR="000E471C" w14:paraId="5A40FBAB" w14:textId="77777777">
        <w:tc>
          <w:tcPr>
            <w:tcW w:w="619" w:type="dxa"/>
            <w:tcBorders>
              <w:left w:val="single" w:sz="4" w:space="0" w:color="000000"/>
              <w:bottom w:val="single" w:sz="4" w:space="0" w:color="000000"/>
            </w:tcBorders>
            <w:vAlign w:val="center"/>
          </w:tcPr>
          <w:p w14:paraId="29BE148D" w14:textId="77777777" w:rsidR="000E471C" w:rsidRDefault="00000000">
            <w:pPr>
              <w:pStyle w:val="Zawartotabeli"/>
              <w:jc w:val="center"/>
              <w:rPr>
                <w:rFonts w:ascii="Times New Roman" w:hAnsi="Times New Roman"/>
              </w:rPr>
            </w:pPr>
            <w:r>
              <w:rPr>
                <w:rFonts w:ascii="Times New Roman" w:hAnsi="Times New Roman"/>
              </w:rPr>
              <w:t>16</w:t>
            </w:r>
          </w:p>
        </w:tc>
        <w:tc>
          <w:tcPr>
            <w:tcW w:w="2269" w:type="dxa"/>
            <w:tcBorders>
              <w:left w:val="single" w:sz="4" w:space="0" w:color="000000"/>
              <w:bottom w:val="single" w:sz="4" w:space="0" w:color="000000"/>
            </w:tcBorders>
            <w:vAlign w:val="center"/>
          </w:tcPr>
          <w:p w14:paraId="7C271D57" w14:textId="77777777" w:rsidR="000E471C" w:rsidRDefault="00000000">
            <w:pPr>
              <w:pStyle w:val="Zawartotabeli"/>
              <w:jc w:val="center"/>
              <w:rPr>
                <w:rFonts w:ascii="Times New Roman" w:hAnsi="Times New Roman"/>
              </w:rPr>
            </w:pPr>
            <w:r>
              <w:rPr>
                <w:rFonts w:ascii="Times New Roman" w:hAnsi="Times New Roman"/>
              </w:rPr>
              <w:t>Polne</w:t>
            </w:r>
          </w:p>
        </w:tc>
        <w:tc>
          <w:tcPr>
            <w:tcW w:w="3007" w:type="dxa"/>
            <w:tcBorders>
              <w:left w:val="single" w:sz="4" w:space="0" w:color="000000"/>
              <w:bottom w:val="single" w:sz="4" w:space="0" w:color="000000"/>
            </w:tcBorders>
            <w:vAlign w:val="center"/>
          </w:tcPr>
          <w:p w14:paraId="039D94AF" w14:textId="77777777" w:rsidR="000E471C" w:rsidRDefault="00000000">
            <w:pPr>
              <w:pStyle w:val="Zawartotabeli"/>
              <w:jc w:val="center"/>
              <w:rPr>
                <w:rFonts w:ascii="Times New Roman" w:hAnsi="Times New Roman"/>
              </w:rPr>
            </w:pPr>
            <w:r>
              <w:rPr>
                <w:rFonts w:ascii="Times New Roman" w:hAnsi="Times New Roman"/>
              </w:rPr>
              <w:t>151</w:t>
            </w:r>
          </w:p>
        </w:tc>
        <w:tc>
          <w:tcPr>
            <w:tcW w:w="3289" w:type="dxa"/>
            <w:tcBorders>
              <w:left w:val="single" w:sz="4" w:space="0" w:color="000000"/>
              <w:bottom w:val="single" w:sz="4" w:space="0" w:color="000000"/>
              <w:right w:val="single" w:sz="4" w:space="0" w:color="000000"/>
            </w:tcBorders>
            <w:vAlign w:val="center"/>
          </w:tcPr>
          <w:p w14:paraId="4F5DBDA3"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2932FC77" w14:textId="77777777">
        <w:tc>
          <w:tcPr>
            <w:tcW w:w="619" w:type="dxa"/>
            <w:tcBorders>
              <w:left w:val="single" w:sz="4" w:space="0" w:color="000000"/>
              <w:bottom w:val="single" w:sz="4" w:space="0" w:color="000000"/>
            </w:tcBorders>
            <w:vAlign w:val="center"/>
          </w:tcPr>
          <w:p w14:paraId="0A03A6B7" w14:textId="77777777" w:rsidR="000E471C" w:rsidRDefault="00000000">
            <w:pPr>
              <w:pStyle w:val="Zawartotabeli"/>
              <w:jc w:val="center"/>
              <w:rPr>
                <w:rFonts w:ascii="Times New Roman" w:hAnsi="Times New Roman"/>
              </w:rPr>
            </w:pPr>
            <w:r>
              <w:rPr>
                <w:rFonts w:ascii="Times New Roman" w:hAnsi="Times New Roman"/>
              </w:rPr>
              <w:t>17</w:t>
            </w:r>
          </w:p>
        </w:tc>
        <w:tc>
          <w:tcPr>
            <w:tcW w:w="2269" w:type="dxa"/>
            <w:tcBorders>
              <w:left w:val="single" w:sz="4" w:space="0" w:color="000000"/>
              <w:bottom w:val="single" w:sz="4" w:space="0" w:color="000000"/>
            </w:tcBorders>
            <w:vAlign w:val="center"/>
          </w:tcPr>
          <w:p w14:paraId="491F7AEB" w14:textId="77777777" w:rsidR="000E471C" w:rsidRDefault="00000000">
            <w:pPr>
              <w:pStyle w:val="Zawartotabeli"/>
              <w:jc w:val="center"/>
              <w:rPr>
                <w:rFonts w:ascii="Times New Roman" w:hAnsi="Times New Roman"/>
              </w:rPr>
            </w:pPr>
            <w:r>
              <w:rPr>
                <w:rFonts w:ascii="Times New Roman" w:hAnsi="Times New Roman"/>
              </w:rPr>
              <w:t>Przybkowo</w:t>
            </w:r>
          </w:p>
        </w:tc>
        <w:tc>
          <w:tcPr>
            <w:tcW w:w="3007" w:type="dxa"/>
            <w:tcBorders>
              <w:left w:val="single" w:sz="4" w:space="0" w:color="000000"/>
              <w:bottom w:val="single" w:sz="4" w:space="0" w:color="000000"/>
            </w:tcBorders>
            <w:vAlign w:val="center"/>
          </w:tcPr>
          <w:p w14:paraId="57BB6B4D" w14:textId="77777777" w:rsidR="000E471C" w:rsidRDefault="00000000">
            <w:pPr>
              <w:pStyle w:val="Zawartotabeli"/>
              <w:jc w:val="center"/>
              <w:rPr>
                <w:rFonts w:ascii="Times New Roman" w:hAnsi="Times New Roman"/>
              </w:rPr>
            </w:pPr>
            <w:r>
              <w:rPr>
                <w:rFonts w:ascii="Times New Roman" w:hAnsi="Times New Roman"/>
              </w:rPr>
              <w:t>116</w:t>
            </w:r>
          </w:p>
        </w:tc>
        <w:tc>
          <w:tcPr>
            <w:tcW w:w="3289" w:type="dxa"/>
            <w:tcBorders>
              <w:left w:val="single" w:sz="4" w:space="0" w:color="000000"/>
              <w:bottom w:val="single" w:sz="4" w:space="0" w:color="000000"/>
              <w:right w:val="single" w:sz="4" w:space="0" w:color="000000"/>
            </w:tcBorders>
            <w:vAlign w:val="center"/>
          </w:tcPr>
          <w:p w14:paraId="4C105252" w14:textId="77777777" w:rsidR="000E471C" w:rsidRDefault="00000000">
            <w:pPr>
              <w:pStyle w:val="Zawartotabeli"/>
              <w:jc w:val="center"/>
              <w:rPr>
                <w:rFonts w:ascii="Times New Roman" w:hAnsi="Times New Roman"/>
              </w:rPr>
            </w:pPr>
            <w:r>
              <w:rPr>
                <w:rFonts w:ascii="Times New Roman" w:hAnsi="Times New Roman"/>
              </w:rPr>
              <w:t>1</w:t>
            </w:r>
          </w:p>
        </w:tc>
      </w:tr>
      <w:tr w:rsidR="000E471C" w14:paraId="4B8A0589" w14:textId="77777777">
        <w:tc>
          <w:tcPr>
            <w:tcW w:w="619" w:type="dxa"/>
            <w:tcBorders>
              <w:left w:val="single" w:sz="4" w:space="0" w:color="000000"/>
              <w:bottom w:val="single" w:sz="4" w:space="0" w:color="000000"/>
            </w:tcBorders>
            <w:vAlign w:val="center"/>
          </w:tcPr>
          <w:p w14:paraId="240C318E" w14:textId="77777777" w:rsidR="000E471C" w:rsidRDefault="00000000">
            <w:pPr>
              <w:pStyle w:val="Zawartotabeli"/>
              <w:jc w:val="center"/>
              <w:rPr>
                <w:rFonts w:ascii="Times New Roman" w:hAnsi="Times New Roman"/>
              </w:rPr>
            </w:pPr>
            <w:r>
              <w:rPr>
                <w:rFonts w:ascii="Times New Roman" w:hAnsi="Times New Roman"/>
              </w:rPr>
              <w:t>18</w:t>
            </w:r>
          </w:p>
        </w:tc>
        <w:tc>
          <w:tcPr>
            <w:tcW w:w="2269" w:type="dxa"/>
            <w:tcBorders>
              <w:left w:val="single" w:sz="4" w:space="0" w:color="000000"/>
              <w:bottom w:val="single" w:sz="4" w:space="0" w:color="000000"/>
            </w:tcBorders>
            <w:vAlign w:val="center"/>
          </w:tcPr>
          <w:p w14:paraId="02D5E3A4" w14:textId="77777777" w:rsidR="000E471C" w:rsidRDefault="00000000">
            <w:pPr>
              <w:pStyle w:val="Zawartotabeli"/>
              <w:jc w:val="center"/>
              <w:rPr>
                <w:rFonts w:ascii="Times New Roman" w:hAnsi="Times New Roman"/>
              </w:rPr>
            </w:pPr>
            <w:proofErr w:type="spellStart"/>
            <w:r>
              <w:rPr>
                <w:rFonts w:ascii="Times New Roman" w:hAnsi="Times New Roman"/>
              </w:rPr>
              <w:t>Przybkówko</w:t>
            </w:r>
            <w:proofErr w:type="spellEnd"/>
          </w:p>
        </w:tc>
        <w:tc>
          <w:tcPr>
            <w:tcW w:w="3007" w:type="dxa"/>
            <w:tcBorders>
              <w:left w:val="single" w:sz="4" w:space="0" w:color="000000"/>
              <w:bottom w:val="single" w:sz="4" w:space="0" w:color="000000"/>
            </w:tcBorders>
            <w:vAlign w:val="center"/>
          </w:tcPr>
          <w:p w14:paraId="628AAFE4" w14:textId="77777777" w:rsidR="000E471C" w:rsidRDefault="00000000">
            <w:pPr>
              <w:pStyle w:val="Zawartotabeli"/>
              <w:jc w:val="center"/>
              <w:rPr>
                <w:rFonts w:ascii="Times New Roman" w:hAnsi="Times New Roman"/>
              </w:rPr>
            </w:pPr>
            <w:r>
              <w:rPr>
                <w:rFonts w:ascii="Times New Roman" w:hAnsi="Times New Roman"/>
              </w:rPr>
              <w:t>37</w:t>
            </w:r>
          </w:p>
        </w:tc>
        <w:tc>
          <w:tcPr>
            <w:tcW w:w="3289" w:type="dxa"/>
            <w:tcBorders>
              <w:left w:val="single" w:sz="4" w:space="0" w:color="000000"/>
              <w:bottom w:val="single" w:sz="4" w:space="0" w:color="000000"/>
              <w:right w:val="single" w:sz="4" w:space="0" w:color="000000"/>
            </w:tcBorders>
            <w:vAlign w:val="center"/>
          </w:tcPr>
          <w:p w14:paraId="7D8AA933" w14:textId="77777777" w:rsidR="000E471C" w:rsidRDefault="00000000">
            <w:pPr>
              <w:pStyle w:val="Zawartotabeli"/>
              <w:jc w:val="center"/>
              <w:rPr>
                <w:rFonts w:ascii="Times New Roman" w:hAnsi="Times New Roman"/>
              </w:rPr>
            </w:pPr>
            <w:r>
              <w:rPr>
                <w:rFonts w:ascii="Times New Roman" w:hAnsi="Times New Roman"/>
              </w:rPr>
              <w:t>1</w:t>
            </w:r>
          </w:p>
        </w:tc>
      </w:tr>
      <w:tr w:rsidR="000E471C" w14:paraId="73A87FBB" w14:textId="77777777">
        <w:tc>
          <w:tcPr>
            <w:tcW w:w="619" w:type="dxa"/>
            <w:tcBorders>
              <w:left w:val="single" w:sz="4" w:space="0" w:color="000000"/>
              <w:bottom w:val="single" w:sz="4" w:space="0" w:color="000000"/>
            </w:tcBorders>
            <w:vAlign w:val="center"/>
          </w:tcPr>
          <w:p w14:paraId="090323ED" w14:textId="77777777" w:rsidR="000E471C" w:rsidRDefault="00000000">
            <w:pPr>
              <w:pStyle w:val="Zawartotabeli"/>
              <w:jc w:val="center"/>
              <w:rPr>
                <w:rFonts w:ascii="Times New Roman" w:hAnsi="Times New Roman"/>
              </w:rPr>
            </w:pPr>
            <w:r>
              <w:rPr>
                <w:rFonts w:ascii="Times New Roman" w:hAnsi="Times New Roman"/>
              </w:rPr>
              <w:t>19</w:t>
            </w:r>
          </w:p>
        </w:tc>
        <w:tc>
          <w:tcPr>
            <w:tcW w:w="2269" w:type="dxa"/>
            <w:tcBorders>
              <w:left w:val="single" w:sz="4" w:space="0" w:color="000000"/>
              <w:bottom w:val="single" w:sz="4" w:space="0" w:color="000000"/>
            </w:tcBorders>
            <w:vAlign w:val="center"/>
          </w:tcPr>
          <w:p w14:paraId="5885F5B1" w14:textId="77777777" w:rsidR="000E471C" w:rsidRDefault="00000000">
            <w:pPr>
              <w:pStyle w:val="Zawartotabeli"/>
              <w:jc w:val="center"/>
              <w:rPr>
                <w:rFonts w:ascii="Times New Roman" w:hAnsi="Times New Roman"/>
              </w:rPr>
            </w:pPr>
            <w:r>
              <w:rPr>
                <w:rFonts w:ascii="Times New Roman" w:hAnsi="Times New Roman"/>
              </w:rPr>
              <w:t>Smuga</w:t>
            </w:r>
          </w:p>
        </w:tc>
        <w:tc>
          <w:tcPr>
            <w:tcW w:w="3007" w:type="dxa"/>
            <w:tcBorders>
              <w:left w:val="single" w:sz="4" w:space="0" w:color="000000"/>
              <w:bottom w:val="single" w:sz="4" w:space="0" w:color="000000"/>
            </w:tcBorders>
            <w:vAlign w:val="center"/>
          </w:tcPr>
          <w:p w14:paraId="262F62CA" w14:textId="77777777" w:rsidR="000E471C" w:rsidRDefault="00000000">
            <w:pPr>
              <w:pStyle w:val="Zawartotabeli"/>
              <w:jc w:val="center"/>
              <w:rPr>
                <w:rFonts w:ascii="Times New Roman" w:hAnsi="Times New Roman"/>
              </w:rPr>
            </w:pPr>
            <w:r>
              <w:rPr>
                <w:rFonts w:ascii="Times New Roman" w:hAnsi="Times New Roman"/>
              </w:rPr>
              <w:t>12</w:t>
            </w:r>
          </w:p>
        </w:tc>
        <w:tc>
          <w:tcPr>
            <w:tcW w:w="3289" w:type="dxa"/>
            <w:tcBorders>
              <w:left w:val="single" w:sz="4" w:space="0" w:color="000000"/>
              <w:bottom w:val="single" w:sz="4" w:space="0" w:color="000000"/>
              <w:right w:val="single" w:sz="4" w:space="0" w:color="000000"/>
            </w:tcBorders>
            <w:vAlign w:val="center"/>
          </w:tcPr>
          <w:p w14:paraId="02EDB0E9"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5BF69C1E" w14:textId="77777777">
        <w:tc>
          <w:tcPr>
            <w:tcW w:w="619" w:type="dxa"/>
            <w:tcBorders>
              <w:left w:val="single" w:sz="4" w:space="0" w:color="000000"/>
              <w:bottom w:val="single" w:sz="4" w:space="0" w:color="000000"/>
            </w:tcBorders>
            <w:vAlign w:val="center"/>
          </w:tcPr>
          <w:p w14:paraId="223925C5" w14:textId="77777777" w:rsidR="000E471C" w:rsidRDefault="00000000">
            <w:pPr>
              <w:pStyle w:val="Zawartotabeli"/>
              <w:jc w:val="center"/>
              <w:rPr>
                <w:rFonts w:ascii="Times New Roman" w:hAnsi="Times New Roman"/>
              </w:rPr>
            </w:pPr>
            <w:r>
              <w:rPr>
                <w:rFonts w:ascii="Times New Roman" w:hAnsi="Times New Roman"/>
              </w:rPr>
              <w:t>20</w:t>
            </w:r>
          </w:p>
        </w:tc>
        <w:tc>
          <w:tcPr>
            <w:tcW w:w="2269" w:type="dxa"/>
            <w:tcBorders>
              <w:left w:val="single" w:sz="4" w:space="0" w:color="000000"/>
              <w:bottom w:val="single" w:sz="4" w:space="0" w:color="000000"/>
            </w:tcBorders>
            <w:vAlign w:val="center"/>
          </w:tcPr>
          <w:p w14:paraId="056AB24A" w14:textId="77777777" w:rsidR="000E471C" w:rsidRDefault="00000000">
            <w:pPr>
              <w:pStyle w:val="Zawartotabeli"/>
              <w:jc w:val="center"/>
              <w:rPr>
                <w:rFonts w:ascii="Times New Roman" w:hAnsi="Times New Roman"/>
              </w:rPr>
            </w:pPr>
            <w:r>
              <w:rPr>
                <w:rFonts w:ascii="Times New Roman" w:hAnsi="Times New Roman"/>
              </w:rPr>
              <w:t>Stary Chwalim</w:t>
            </w:r>
          </w:p>
        </w:tc>
        <w:tc>
          <w:tcPr>
            <w:tcW w:w="3007" w:type="dxa"/>
            <w:tcBorders>
              <w:left w:val="single" w:sz="4" w:space="0" w:color="000000"/>
              <w:bottom w:val="single" w:sz="4" w:space="0" w:color="000000"/>
            </w:tcBorders>
            <w:vAlign w:val="center"/>
          </w:tcPr>
          <w:p w14:paraId="69466B71" w14:textId="77777777" w:rsidR="000E471C" w:rsidRDefault="00000000">
            <w:pPr>
              <w:pStyle w:val="Zawartotabeli"/>
              <w:jc w:val="center"/>
              <w:rPr>
                <w:rFonts w:ascii="Times New Roman" w:hAnsi="Times New Roman"/>
              </w:rPr>
            </w:pPr>
            <w:r>
              <w:rPr>
                <w:rFonts w:ascii="Times New Roman" w:hAnsi="Times New Roman"/>
              </w:rPr>
              <w:t>537</w:t>
            </w:r>
          </w:p>
        </w:tc>
        <w:tc>
          <w:tcPr>
            <w:tcW w:w="3289" w:type="dxa"/>
            <w:tcBorders>
              <w:left w:val="single" w:sz="4" w:space="0" w:color="000000"/>
              <w:bottom w:val="single" w:sz="4" w:space="0" w:color="000000"/>
              <w:right w:val="single" w:sz="4" w:space="0" w:color="000000"/>
            </w:tcBorders>
            <w:vAlign w:val="center"/>
          </w:tcPr>
          <w:p w14:paraId="4D94AE7C" w14:textId="77777777" w:rsidR="000E471C" w:rsidRDefault="00000000">
            <w:pPr>
              <w:pStyle w:val="Zawartotabeli"/>
              <w:jc w:val="center"/>
              <w:rPr>
                <w:rFonts w:ascii="Times New Roman" w:hAnsi="Times New Roman"/>
              </w:rPr>
            </w:pPr>
            <w:r>
              <w:rPr>
                <w:rFonts w:ascii="Times New Roman" w:hAnsi="Times New Roman"/>
              </w:rPr>
              <w:t>3</w:t>
            </w:r>
          </w:p>
        </w:tc>
      </w:tr>
      <w:tr w:rsidR="000E471C" w14:paraId="4056BB1B" w14:textId="77777777">
        <w:tc>
          <w:tcPr>
            <w:tcW w:w="619" w:type="dxa"/>
            <w:tcBorders>
              <w:left w:val="single" w:sz="4" w:space="0" w:color="000000"/>
              <w:bottom w:val="single" w:sz="4" w:space="0" w:color="000000"/>
            </w:tcBorders>
            <w:vAlign w:val="center"/>
          </w:tcPr>
          <w:p w14:paraId="1ED01945" w14:textId="77777777" w:rsidR="000E471C" w:rsidRDefault="00000000">
            <w:pPr>
              <w:pStyle w:val="Zawartotabeli"/>
              <w:jc w:val="center"/>
              <w:rPr>
                <w:rFonts w:ascii="Times New Roman" w:hAnsi="Times New Roman"/>
              </w:rPr>
            </w:pPr>
            <w:r>
              <w:rPr>
                <w:rFonts w:ascii="Times New Roman" w:hAnsi="Times New Roman"/>
              </w:rPr>
              <w:t>21</w:t>
            </w:r>
          </w:p>
        </w:tc>
        <w:tc>
          <w:tcPr>
            <w:tcW w:w="2269" w:type="dxa"/>
            <w:tcBorders>
              <w:left w:val="single" w:sz="4" w:space="0" w:color="000000"/>
              <w:bottom w:val="single" w:sz="4" w:space="0" w:color="000000"/>
            </w:tcBorders>
            <w:vAlign w:val="center"/>
          </w:tcPr>
          <w:p w14:paraId="306634E6" w14:textId="77777777" w:rsidR="000E471C" w:rsidRDefault="00000000">
            <w:pPr>
              <w:pStyle w:val="Zawartotabeli"/>
              <w:jc w:val="center"/>
              <w:rPr>
                <w:rFonts w:ascii="Times New Roman" w:hAnsi="Times New Roman"/>
              </w:rPr>
            </w:pPr>
            <w:r>
              <w:rPr>
                <w:rFonts w:ascii="Times New Roman" w:hAnsi="Times New Roman"/>
              </w:rPr>
              <w:t>Stary Grabiąż</w:t>
            </w:r>
          </w:p>
        </w:tc>
        <w:tc>
          <w:tcPr>
            <w:tcW w:w="3007" w:type="dxa"/>
            <w:tcBorders>
              <w:left w:val="single" w:sz="4" w:space="0" w:color="000000"/>
              <w:bottom w:val="single" w:sz="4" w:space="0" w:color="000000"/>
            </w:tcBorders>
            <w:vAlign w:val="center"/>
          </w:tcPr>
          <w:p w14:paraId="5C08244F" w14:textId="77777777" w:rsidR="000E471C" w:rsidRDefault="00000000">
            <w:pPr>
              <w:pStyle w:val="Zawartotabeli"/>
              <w:jc w:val="center"/>
              <w:rPr>
                <w:rFonts w:ascii="Times New Roman" w:hAnsi="Times New Roman"/>
              </w:rPr>
            </w:pPr>
            <w:r>
              <w:rPr>
                <w:rFonts w:ascii="Times New Roman" w:hAnsi="Times New Roman"/>
              </w:rPr>
              <w:t>53</w:t>
            </w:r>
          </w:p>
        </w:tc>
        <w:tc>
          <w:tcPr>
            <w:tcW w:w="3289" w:type="dxa"/>
            <w:tcBorders>
              <w:left w:val="single" w:sz="4" w:space="0" w:color="000000"/>
              <w:bottom w:val="single" w:sz="4" w:space="0" w:color="000000"/>
              <w:right w:val="single" w:sz="4" w:space="0" w:color="000000"/>
            </w:tcBorders>
            <w:vAlign w:val="center"/>
          </w:tcPr>
          <w:p w14:paraId="3F65D2DA" w14:textId="77777777" w:rsidR="000E471C" w:rsidRDefault="00000000">
            <w:pPr>
              <w:pStyle w:val="Zawartotabeli"/>
              <w:jc w:val="center"/>
              <w:rPr>
                <w:rFonts w:ascii="Times New Roman" w:hAnsi="Times New Roman"/>
              </w:rPr>
            </w:pPr>
            <w:r>
              <w:rPr>
                <w:rFonts w:ascii="Times New Roman" w:hAnsi="Times New Roman"/>
              </w:rPr>
              <w:t>2</w:t>
            </w:r>
          </w:p>
        </w:tc>
      </w:tr>
      <w:tr w:rsidR="000E471C" w14:paraId="74A0C599" w14:textId="77777777">
        <w:tc>
          <w:tcPr>
            <w:tcW w:w="619" w:type="dxa"/>
            <w:tcBorders>
              <w:left w:val="single" w:sz="4" w:space="0" w:color="000000"/>
              <w:bottom w:val="single" w:sz="4" w:space="0" w:color="000000"/>
            </w:tcBorders>
            <w:vAlign w:val="center"/>
          </w:tcPr>
          <w:p w14:paraId="5A54C057" w14:textId="77777777" w:rsidR="000E471C" w:rsidRDefault="00000000">
            <w:pPr>
              <w:pStyle w:val="Zawartotabeli"/>
              <w:jc w:val="center"/>
              <w:rPr>
                <w:rFonts w:ascii="Times New Roman" w:hAnsi="Times New Roman"/>
              </w:rPr>
            </w:pPr>
            <w:r>
              <w:rPr>
                <w:rFonts w:ascii="Times New Roman" w:hAnsi="Times New Roman"/>
              </w:rPr>
              <w:t>22</w:t>
            </w:r>
          </w:p>
        </w:tc>
        <w:tc>
          <w:tcPr>
            <w:tcW w:w="2269" w:type="dxa"/>
            <w:tcBorders>
              <w:left w:val="single" w:sz="4" w:space="0" w:color="000000"/>
              <w:bottom w:val="single" w:sz="4" w:space="0" w:color="000000"/>
            </w:tcBorders>
            <w:vAlign w:val="center"/>
          </w:tcPr>
          <w:p w14:paraId="0063B907" w14:textId="77777777" w:rsidR="000E471C" w:rsidRDefault="00000000">
            <w:pPr>
              <w:pStyle w:val="Zawartotabeli"/>
              <w:jc w:val="center"/>
              <w:rPr>
                <w:rFonts w:ascii="Times New Roman" w:hAnsi="Times New Roman"/>
              </w:rPr>
            </w:pPr>
            <w:r>
              <w:rPr>
                <w:rFonts w:ascii="Times New Roman" w:hAnsi="Times New Roman"/>
              </w:rPr>
              <w:t>Sulikowo</w:t>
            </w:r>
          </w:p>
        </w:tc>
        <w:tc>
          <w:tcPr>
            <w:tcW w:w="3007" w:type="dxa"/>
            <w:tcBorders>
              <w:left w:val="single" w:sz="4" w:space="0" w:color="000000"/>
              <w:bottom w:val="single" w:sz="4" w:space="0" w:color="000000"/>
            </w:tcBorders>
            <w:vAlign w:val="center"/>
          </w:tcPr>
          <w:p w14:paraId="0CBDF8D8" w14:textId="77777777" w:rsidR="000E471C" w:rsidRDefault="00000000">
            <w:pPr>
              <w:pStyle w:val="Zawartotabeli"/>
              <w:jc w:val="center"/>
              <w:rPr>
                <w:rFonts w:ascii="Times New Roman" w:hAnsi="Times New Roman"/>
              </w:rPr>
            </w:pPr>
            <w:r>
              <w:rPr>
                <w:rFonts w:ascii="Times New Roman" w:hAnsi="Times New Roman"/>
              </w:rPr>
              <w:t>241</w:t>
            </w:r>
          </w:p>
        </w:tc>
        <w:tc>
          <w:tcPr>
            <w:tcW w:w="3289" w:type="dxa"/>
            <w:tcBorders>
              <w:left w:val="single" w:sz="4" w:space="0" w:color="000000"/>
              <w:bottom w:val="single" w:sz="4" w:space="0" w:color="000000"/>
              <w:right w:val="single" w:sz="4" w:space="0" w:color="000000"/>
            </w:tcBorders>
            <w:vAlign w:val="center"/>
          </w:tcPr>
          <w:p w14:paraId="6F002BE4"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597858BE" w14:textId="77777777">
        <w:tc>
          <w:tcPr>
            <w:tcW w:w="619" w:type="dxa"/>
            <w:tcBorders>
              <w:left w:val="single" w:sz="4" w:space="0" w:color="000000"/>
              <w:bottom w:val="single" w:sz="4" w:space="0" w:color="000000"/>
            </w:tcBorders>
            <w:vAlign w:val="center"/>
          </w:tcPr>
          <w:p w14:paraId="56C97258" w14:textId="77777777" w:rsidR="000E471C" w:rsidRDefault="00000000">
            <w:pPr>
              <w:pStyle w:val="Zawartotabeli"/>
              <w:jc w:val="center"/>
              <w:rPr>
                <w:rFonts w:ascii="Times New Roman" w:hAnsi="Times New Roman"/>
              </w:rPr>
            </w:pPr>
            <w:r>
              <w:rPr>
                <w:rFonts w:ascii="Times New Roman" w:hAnsi="Times New Roman"/>
              </w:rPr>
              <w:t>23</w:t>
            </w:r>
          </w:p>
        </w:tc>
        <w:tc>
          <w:tcPr>
            <w:tcW w:w="2269" w:type="dxa"/>
            <w:tcBorders>
              <w:left w:val="single" w:sz="4" w:space="0" w:color="000000"/>
              <w:bottom w:val="single" w:sz="4" w:space="0" w:color="000000"/>
            </w:tcBorders>
            <w:vAlign w:val="center"/>
          </w:tcPr>
          <w:p w14:paraId="09348C3D" w14:textId="77777777" w:rsidR="000E471C" w:rsidRDefault="00000000">
            <w:pPr>
              <w:pStyle w:val="Zawartotabeli"/>
              <w:jc w:val="center"/>
              <w:rPr>
                <w:rFonts w:ascii="Times New Roman" w:hAnsi="Times New Roman"/>
              </w:rPr>
            </w:pPr>
            <w:r>
              <w:rPr>
                <w:rFonts w:ascii="Times New Roman" w:hAnsi="Times New Roman"/>
              </w:rPr>
              <w:t>Tarmno</w:t>
            </w:r>
          </w:p>
        </w:tc>
        <w:tc>
          <w:tcPr>
            <w:tcW w:w="3007" w:type="dxa"/>
            <w:tcBorders>
              <w:left w:val="single" w:sz="4" w:space="0" w:color="000000"/>
              <w:bottom w:val="single" w:sz="4" w:space="0" w:color="000000"/>
            </w:tcBorders>
            <w:vAlign w:val="center"/>
          </w:tcPr>
          <w:p w14:paraId="3FF4B3B6" w14:textId="77777777" w:rsidR="000E471C" w:rsidRDefault="00000000">
            <w:pPr>
              <w:pStyle w:val="Zawartotabeli"/>
              <w:jc w:val="center"/>
              <w:rPr>
                <w:rFonts w:ascii="Times New Roman" w:hAnsi="Times New Roman"/>
              </w:rPr>
            </w:pPr>
            <w:r>
              <w:rPr>
                <w:rFonts w:ascii="Times New Roman" w:hAnsi="Times New Roman"/>
              </w:rPr>
              <w:t>114</w:t>
            </w:r>
          </w:p>
        </w:tc>
        <w:tc>
          <w:tcPr>
            <w:tcW w:w="3289" w:type="dxa"/>
            <w:tcBorders>
              <w:left w:val="single" w:sz="4" w:space="0" w:color="000000"/>
              <w:bottom w:val="single" w:sz="4" w:space="0" w:color="000000"/>
              <w:right w:val="single" w:sz="4" w:space="0" w:color="000000"/>
            </w:tcBorders>
            <w:vAlign w:val="center"/>
          </w:tcPr>
          <w:p w14:paraId="299F25C2" w14:textId="77777777" w:rsidR="000E471C" w:rsidRDefault="00000000">
            <w:pPr>
              <w:pStyle w:val="Zawartotabeli"/>
              <w:jc w:val="center"/>
              <w:rPr>
                <w:rFonts w:ascii="Times New Roman" w:hAnsi="Times New Roman"/>
              </w:rPr>
            </w:pPr>
            <w:r>
              <w:rPr>
                <w:rFonts w:ascii="Times New Roman" w:hAnsi="Times New Roman"/>
              </w:rPr>
              <w:t>2</w:t>
            </w:r>
          </w:p>
        </w:tc>
      </w:tr>
      <w:tr w:rsidR="000E471C" w14:paraId="5401E3B3" w14:textId="77777777">
        <w:tc>
          <w:tcPr>
            <w:tcW w:w="619" w:type="dxa"/>
            <w:tcBorders>
              <w:left w:val="single" w:sz="4" w:space="0" w:color="000000"/>
              <w:bottom w:val="single" w:sz="4" w:space="0" w:color="000000"/>
            </w:tcBorders>
            <w:vAlign w:val="center"/>
          </w:tcPr>
          <w:p w14:paraId="78F165FC" w14:textId="77777777" w:rsidR="000E471C" w:rsidRDefault="00000000">
            <w:pPr>
              <w:pStyle w:val="Zawartotabeli"/>
              <w:jc w:val="center"/>
              <w:rPr>
                <w:rFonts w:ascii="Times New Roman" w:hAnsi="Times New Roman"/>
              </w:rPr>
            </w:pPr>
            <w:r>
              <w:rPr>
                <w:rFonts w:ascii="Times New Roman" w:hAnsi="Times New Roman"/>
              </w:rPr>
              <w:t>24</w:t>
            </w:r>
          </w:p>
        </w:tc>
        <w:tc>
          <w:tcPr>
            <w:tcW w:w="2269" w:type="dxa"/>
            <w:tcBorders>
              <w:left w:val="single" w:sz="4" w:space="0" w:color="000000"/>
              <w:bottom w:val="single" w:sz="4" w:space="0" w:color="000000"/>
            </w:tcBorders>
            <w:vAlign w:val="center"/>
          </w:tcPr>
          <w:p w14:paraId="5FE26324" w14:textId="77777777" w:rsidR="000E471C" w:rsidRDefault="00000000">
            <w:pPr>
              <w:pStyle w:val="Zawartotabeli"/>
              <w:jc w:val="center"/>
              <w:rPr>
                <w:rFonts w:ascii="Times New Roman" w:hAnsi="Times New Roman"/>
              </w:rPr>
            </w:pPr>
            <w:r>
              <w:rPr>
                <w:rFonts w:ascii="Times New Roman" w:hAnsi="Times New Roman"/>
              </w:rPr>
              <w:t>Trzemienko</w:t>
            </w:r>
          </w:p>
        </w:tc>
        <w:tc>
          <w:tcPr>
            <w:tcW w:w="3007" w:type="dxa"/>
            <w:tcBorders>
              <w:left w:val="single" w:sz="4" w:space="0" w:color="000000"/>
              <w:bottom w:val="single" w:sz="4" w:space="0" w:color="000000"/>
            </w:tcBorders>
            <w:vAlign w:val="center"/>
          </w:tcPr>
          <w:p w14:paraId="0B0239D1" w14:textId="77777777" w:rsidR="000E471C" w:rsidRDefault="00000000">
            <w:pPr>
              <w:pStyle w:val="Zawartotabeli"/>
              <w:jc w:val="center"/>
              <w:rPr>
                <w:rFonts w:ascii="Times New Roman" w:hAnsi="Times New Roman"/>
              </w:rPr>
            </w:pPr>
            <w:r>
              <w:rPr>
                <w:rFonts w:ascii="Times New Roman" w:hAnsi="Times New Roman"/>
              </w:rPr>
              <w:t>10</w:t>
            </w:r>
          </w:p>
        </w:tc>
        <w:tc>
          <w:tcPr>
            <w:tcW w:w="3289" w:type="dxa"/>
            <w:tcBorders>
              <w:left w:val="single" w:sz="4" w:space="0" w:color="000000"/>
              <w:bottom w:val="single" w:sz="4" w:space="0" w:color="000000"/>
              <w:right w:val="single" w:sz="4" w:space="0" w:color="000000"/>
            </w:tcBorders>
            <w:vAlign w:val="center"/>
          </w:tcPr>
          <w:p w14:paraId="6F70C351"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4E12160E" w14:textId="77777777">
        <w:tc>
          <w:tcPr>
            <w:tcW w:w="619" w:type="dxa"/>
            <w:tcBorders>
              <w:left w:val="single" w:sz="4" w:space="0" w:color="000000"/>
              <w:bottom w:val="single" w:sz="4" w:space="0" w:color="000000"/>
            </w:tcBorders>
            <w:vAlign w:val="center"/>
          </w:tcPr>
          <w:p w14:paraId="67892BCF" w14:textId="77777777" w:rsidR="000E471C" w:rsidRDefault="00000000">
            <w:pPr>
              <w:pStyle w:val="Zawartotabeli"/>
              <w:jc w:val="center"/>
              <w:rPr>
                <w:rFonts w:ascii="Times New Roman" w:hAnsi="Times New Roman"/>
              </w:rPr>
            </w:pPr>
            <w:r>
              <w:rPr>
                <w:rFonts w:ascii="Times New Roman" w:hAnsi="Times New Roman"/>
              </w:rPr>
              <w:t>25</w:t>
            </w:r>
          </w:p>
        </w:tc>
        <w:tc>
          <w:tcPr>
            <w:tcW w:w="2269" w:type="dxa"/>
            <w:tcBorders>
              <w:left w:val="single" w:sz="4" w:space="0" w:color="000000"/>
              <w:bottom w:val="single" w:sz="4" w:space="0" w:color="000000"/>
            </w:tcBorders>
            <w:vAlign w:val="center"/>
          </w:tcPr>
          <w:p w14:paraId="14627F9D" w14:textId="77777777" w:rsidR="000E471C" w:rsidRDefault="00000000">
            <w:pPr>
              <w:pStyle w:val="Zawartotabeli"/>
              <w:jc w:val="center"/>
              <w:rPr>
                <w:rFonts w:ascii="Times New Roman" w:hAnsi="Times New Roman"/>
              </w:rPr>
            </w:pPr>
            <w:proofErr w:type="spellStart"/>
            <w:r>
              <w:rPr>
                <w:rFonts w:ascii="Times New Roman" w:hAnsi="Times New Roman"/>
              </w:rPr>
              <w:t>Żytnik</w:t>
            </w:r>
            <w:proofErr w:type="spellEnd"/>
          </w:p>
        </w:tc>
        <w:tc>
          <w:tcPr>
            <w:tcW w:w="3007" w:type="dxa"/>
            <w:tcBorders>
              <w:left w:val="single" w:sz="4" w:space="0" w:color="000000"/>
              <w:bottom w:val="single" w:sz="4" w:space="0" w:color="000000"/>
            </w:tcBorders>
            <w:vAlign w:val="center"/>
          </w:tcPr>
          <w:p w14:paraId="21C67497" w14:textId="77777777" w:rsidR="000E471C" w:rsidRDefault="00000000">
            <w:pPr>
              <w:pStyle w:val="Zawartotabeli"/>
              <w:jc w:val="center"/>
              <w:rPr>
                <w:rFonts w:ascii="Times New Roman" w:hAnsi="Times New Roman"/>
              </w:rPr>
            </w:pPr>
            <w:r>
              <w:rPr>
                <w:rFonts w:ascii="Times New Roman" w:hAnsi="Times New Roman"/>
              </w:rPr>
              <w:t>23</w:t>
            </w:r>
          </w:p>
        </w:tc>
        <w:tc>
          <w:tcPr>
            <w:tcW w:w="3289" w:type="dxa"/>
            <w:tcBorders>
              <w:left w:val="single" w:sz="4" w:space="0" w:color="000000"/>
              <w:bottom w:val="single" w:sz="4" w:space="0" w:color="000000"/>
              <w:right w:val="single" w:sz="4" w:space="0" w:color="000000"/>
            </w:tcBorders>
            <w:vAlign w:val="center"/>
          </w:tcPr>
          <w:p w14:paraId="5573946E" w14:textId="77777777" w:rsidR="000E471C" w:rsidRDefault="00000000">
            <w:pPr>
              <w:pStyle w:val="Zawartotabeli"/>
              <w:jc w:val="center"/>
              <w:rPr>
                <w:rFonts w:ascii="Times New Roman" w:hAnsi="Times New Roman"/>
              </w:rPr>
            </w:pPr>
            <w:r>
              <w:rPr>
                <w:rFonts w:ascii="Times New Roman" w:hAnsi="Times New Roman"/>
              </w:rPr>
              <w:t>0</w:t>
            </w:r>
          </w:p>
        </w:tc>
      </w:tr>
      <w:tr w:rsidR="000E471C" w14:paraId="3232C99D" w14:textId="77777777">
        <w:tc>
          <w:tcPr>
            <w:tcW w:w="2888" w:type="dxa"/>
            <w:gridSpan w:val="2"/>
            <w:tcBorders>
              <w:left w:val="single" w:sz="4" w:space="0" w:color="000000"/>
              <w:bottom w:val="single" w:sz="4" w:space="0" w:color="000000"/>
            </w:tcBorders>
            <w:vAlign w:val="center"/>
          </w:tcPr>
          <w:p w14:paraId="26E4E59D" w14:textId="77777777" w:rsidR="000E471C" w:rsidRDefault="00000000">
            <w:pPr>
              <w:pStyle w:val="Zawartotabeli"/>
              <w:jc w:val="center"/>
              <w:rPr>
                <w:rFonts w:ascii="Times New Roman" w:hAnsi="Times New Roman"/>
                <w:b/>
                <w:bCs/>
              </w:rPr>
            </w:pPr>
            <w:r>
              <w:rPr>
                <w:rFonts w:ascii="Times New Roman" w:hAnsi="Times New Roman"/>
                <w:b/>
                <w:bCs/>
              </w:rPr>
              <w:t>RAZEM</w:t>
            </w:r>
          </w:p>
        </w:tc>
        <w:tc>
          <w:tcPr>
            <w:tcW w:w="3007" w:type="dxa"/>
            <w:tcBorders>
              <w:left w:val="single" w:sz="4" w:space="0" w:color="000000"/>
              <w:bottom w:val="single" w:sz="4" w:space="0" w:color="000000"/>
            </w:tcBorders>
            <w:vAlign w:val="center"/>
          </w:tcPr>
          <w:p w14:paraId="3649794C" w14:textId="77777777" w:rsidR="000E471C" w:rsidRDefault="00000000">
            <w:pPr>
              <w:pStyle w:val="Zawartotabeli"/>
              <w:jc w:val="center"/>
              <w:rPr>
                <w:rFonts w:ascii="Times New Roman" w:hAnsi="Times New Roman"/>
                <w:b/>
                <w:bCs/>
              </w:rPr>
            </w:pPr>
            <w:r>
              <w:rPr>
                <w:rFonts w:ascii="Times New Roman" w:hAnsi="Times New Roman"/>
                <w:b/>
                <w:bCs/>
              </w:rPr>
              <w:t>6796</w:t>
            </w:r>
          </w:p>
        </w:tc>
        <w:tc>
          <w:tcPr>
            <w:tcW w:w="3289" w:type="dxa"/>
            <w:tcBorders>
              <w:left w:val="single" w:sz="4" w:space="0" w:color="000000"/>
              <w:bottom w:val="single" w:sz="4" w:space="0" w:color="000000"/>
              <w:right w:val="single" w:sz="4" w:space="0" w:color="000000"/>
            </w:tcBorders>
            <w:vAlign w:val="center"/>
          </w:tcPr>
          <w:p w14:paraId="3BBF3A77" w14:textId="77777777" w:rsidR="000E471C" w:rsidRDefault="00000000">
            <w:pPr>
              <w:pStyle w:val="Zawartotabeli"/>
              <w:jc w:val="center"/>
              <w:rPr>
                <w:rFonts w:ascii="Times New Roman" w:hAnsi="Times New Roman"/>
                <w:b/>
                <w:bCs/>
              </w:rPr>
            </w:pPr>
            <w:r>
              <w:rPr>
                <w:rFonts w:ascii="Times New Roman" w:hAnsi="Times New Roman"/>
                <w:b/>
                <w:bCs/>
              </w:rPr>
              <w:t>73</w:t>
            </w:r>
          </w:p>
        </w:tc>
      </w:tr>
    </w:tbl>
    <w:p w14:paraId="616D5277" w14:textId="77777777" w:rsidR="000E471C" w:rsidRDefault="000E471C">
      <w:pPr>
        <w:spacing w:after="0" w:line="240" w:lineRule="auto"/>
        <w:ind w:left="426" w:hanging="426"/>
        <w:jc w:val="center"/>
        <w:rPr>
          <w:rFonts w:ascii="Times New Roman" w:eastAsia="Times New Roman" w:hAnsi="Times New Roman" w:cs="Times New Roman"/>
          <w:b/>
          <w:bCs/>
          <w:sz w:val="24"/>
          <w:szCs w:val="24"/>
          <w:shd w:val="clear" w:color="auto" w:fill="FFFFFF"/>
        </w:rPr>
      </w:pPr>
    </w:p>
    <w:p w14:paraId="3A01958B" w14:textId="77777777" w:rsidR="000E471C" w:rsidRDefault="00000000" w:rsidP="00A823E8">
      <w:pPr>
        <w:pStyle w:val="Nagwek1"/>
        <w:tabs>
          <w:tab w:val="clear" w:pos="4536"/>
          <w:tab w:val="center" w:pos="284"/>
        </w:tabs>
        <w:rPr>
          <w:rFonts w:ascii="Times New Roman" w:hAnsi="Times New Roman"/>
          <w:sz w:val="24"/>
          <w:szCs w:val="24"/>
        </w:rPr>
      </w:pPr>
      <w:bookmarkStart w:id="13" w:name="__RefHeading___Toc1421_3731856257"/>
      <w:bookmarkEnd w:id="13"/>
      <w:r>
        <w:rPr>
          <w:rFonts w:ascii="Times New Roman" w:hAnsi="Times New Roman"/>
          <w:sz w:val="24"/>
          <w:szCs w:val="24"/>
        </w:rPr>
        <w:t>Dane o liczbie zarejestrowanych miejsc noclegowych w miejscowościach wchodzących w skład Aglomeracji Barwice</w:t>
      </w:r>
    </w:p>
    <w:p w14:paraId="69D2C811" w14:textId="77777777" w:rsidR="000E471C" w:rsidRDefault="00000000">
      <w:pPr>
        <w:spacing w:after="0" w:line="360" w:lineRule="auto"/>
        <w:ind w:left="34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ab/>
        <w:t>Zgodnie z § 1 pkt 3 Rozporządzenia Ministra Gospodarki Morskiej i Żeglugi Śródlądowej z dnia 27 lipca 2018 r. w sprawie sposobu wyznaczania obszarów i granic aglomeracji, jako osoby czasowo przebywające w aglomeracji rozumie się liczbę zarejestrowanych miejsc noclegowych w aglomeracji.</w:t>
      </w:r>
    </w:p>
    <w:p w14:paraId="56521475" w14:textId="77777777" w:rsidR="000E471C" w:rsidRDefault="00000000">
      <w:pPr>
        <w:spacing w:after="0" w:line="360" w:lineRule="auto"/>
        <w:ind w:left="340" w:firstLine="39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Poniżej przedstawiono listę punktów noclegowych wraz z ilością miejsc noclegowych w miejscowościach zlokalizowanych w aglomeracji Barwice korzystających z sieci kanalizacyjnej, – stan na koniec 2022 roku.</w:t>
      </w:r>
    </w:p>
    <w:p w14:paraId="25E7B601" w14:textId="77777777" w:rsidR="000E471C" w:rsidRDefault="00000000">
      <w:pPr>
        <w:pStyle w:val="Akapitzlist"/>
        <w:numPr>
          <w:ilvl w:val="0"/>
          <w:numId w:val="7"/>
        </w:numPr>
        <w:spacing w:line="360" w:lineRule="auto"/>
      </w:pPr>
      <w:proofErr w:type="spellStart"/>
      <w:r>
        <w:rPr>
          <w:rFonts w:ascii="Times New Roman" w:hAnsi="Times New Roman"/>
          <w:sz w:val="24"/>
          <w:szCs w:val="24"/>
        </w:rPr>
        <w:t>Dylka</w:t>
      </w:r>
      <w:proofErr w:type="spellEnd"/>
      <w:r>
        <w:rPr>
          <w:rFonts w:ascii="Times New Roman" w:hAnsi="Times New Roman"/>
          <w:sz w:val="24"/>
          <w:szCs w:val="24"/>
        </w:rPr>
        <w:t xml:space="preserve"> Ranch </w:t>
      </w:r>
      <w:proofErr w:type="spellStart"/>
      <w:r>
        <w:rPr>
          <w:rFonts w:ascii="Times New Roman" w:hAnsi="Times New Roman"/>
          <w:sz w:val="24"/>
          <w:szCs w:val="24"/>
        </w:rPr>
        <w:t>Przybkówko</w:t>
      </w:r>
      <w:proofErr w:type="spellEnd"/>
      <w:r>
        <w:rPr>
          <w:rFonts w:ascii="Times New Roman" w:hAnsi="Times New Roman"/>
          <w:sz w:val="24"/>
          <w:szCs w:val="24"/>
        </w:rPr>
        <w:t xml:space="preserve"> 3 – liczba miejsc noclegowych </w:t>
      </w:r>
      <w:r>
        <w:rPr>
          <w:rFonts w:ascii="Times New Roman" w:hAnsi="Times New Roman"/>
          <w:sz w:val="24"/>
          <w:szCs w:val="24"/>
          <w:u w:val="single"/>
        </w:rPr>
        <w:t>12</w:t>
      </w:r>
      <w:r>
        <w:rPr>
          <w:rFonts w:ascii="Times New Roman" w:hAnsi="Times New Roman"/>
          <w:sz w:val="24"/>
          <w:szCs w:val="24"/>
        </w:rPr>
        <w:t>,</w:t>
      </w:r>
    </w:p>
    <w:p w14:paraId="453E149D" w14:textId="77777777" w:rsidR="000E471C" w:rsidRDefault="00000000">
      <w:pPr>
        <w:pStyle w:val="Akapitzlist"/>
        <w:numPr>
          <w:ilvl w:val="0"/>
          <w:numId w:val="7"/>
        </w:numPr>
        <w:spacing w:line="360" w:lineRule="auto"/>
      </w:pPr>
      <w:r>
        <w:rPr>
          <w:rFonts w:ascii="Times New Roman" w:hAnsi="Times New Roman"/>
          <w:sz w:val="24"/>
          <w:szCs w:val="24"/>
        </w:rPr>
        <w:lastRenderedPageBreak/>
        <w:t xml:space="preserve">„U Iwonki” Białowąs 22/2 – liczba miejsc noclegowych </w:t>
      </w:r>
      <w:r>
        <w:rPr>
          <w:rFonts w:ascii="Times New Roman" w:hAnsi="Times New Roman"/>
          <w:sz w:val="24"/>
          <w:szCs w:val="24"/>
          <w:u w:val="single"/>
        </w:rPr>
        <w:t>10</w:t>
      </w:r>
      <w:r>
        <w:rPr>
          <w:rFonts w:ascii="Times New Roman" w:hAnsi="Times New Roman"/>
          <w:sz w:val="24"/>
          <w:szCs w:val="24"/>
        </w:rPr>
        <w:t>,</w:t>
      </w:r>
    </w:p>
    <w:p w14:paraId="79A9931D" w14:textId="77777777" w:rsidR="000E471C" w:rsidRDefault="00000000">
      <w:pPr>
        <w:pStyle w:val="Akapitzlist"/>
        <w:numPr>
          <w:ilvl w:val="0"/>
          <w:numId w:val="7"/>
        </w:numPr>
        <w:spacing w:line="360" w:lineRule="auto"/>
      </w:pPr>
      <w:r>
        <w:rPr>
          <w:rFonts w:ascii="Times New Roman" w:hAnsi="Times New Roman"/>
          <w:sz w:val="24"/>
          <w:szCs w:val="24"/>
        </w:rPr>
        <w:t xml:space="preserve">Agroturystyka Wiesława Janyga – Piaski 25A – liczba miejsc noclegowych </w:t>
      </w:r>
      <w:r>
        <w:rPr>
          <w:rFonts w:ascii="Times New Roman" w:hAnsi="Times New Roman"/>
          <w:sz w:val="24"/>
          <w:szCs w:val="24"/>
          <w:u w:val="single"/>
        </w:rPr>
        <w:t>2</w:t>
      </w:r>
      <w:r>
        <w:rPr>
          <w:rFonts w:ascii="Times New Roman" w:hAnsi="Times New Roman"/>
          <w:sz w:val="24"/>
          <w:szCs w:val="24"/>
        </w:rPr>
        <w:t>,</w:t>
      </w:r>
    </w:p>
    <w:p w14:paraId="797DB5B2" w14:textId="77777777" w:rsidR="000E471C" w:rsidRDefault="00000000">
      <w:pPr>
        <w:pStyle w:val="Akapitzlist"/>
        <w:numPr>
          <w:ilvl w:val="0"/>
          <w:numId w:val="7"/>
        </w:numPr>
        <w:spacing w:line="360" w:lineRule="auto"/>
      </w:pPr>
      <w:r>
        <w:rPr>
          <w:rFonts w:ascii="Times New Roman" w:hAnsi="Times New Roman"/>
          <w:sz w:val="24"/>
          <w:szCs w:val="24"/>
        </w:rPr>
        <w:t xml:space="preserve">Dwór Pomorski Sp. z o. o. y Luboradza 4 – liczba miejsc noclegowych </w:t>
      </w:r>
      <w:r>
        <w:rPr>
          <w:rFonts w:ascii="Times New Roman" w:hAnsi="Times New Roman"/>
          <w:sz w:val="24"/>
          <w:szCs w:val="24"/>
          <w:u w:val="single"/>
        </w:rPr>
        <w:t>100</w:t>
      </w:r>
      <w:r>
        <w:rPr>
          <w:rFonts w:ascii="Times New Roman" w:hAnsi="Times New Roman"/>
          <w:sz w:val="24"/>
          <w:szCs w:val="24"/>
        </w:rPr>
        <w:t>,</w:t>
      </w:r>
    </w:p>
    <w:p w14:paraId="66B058BC" w14:textId="77777777" w:rsidR="000E471C" w:rsidRDefault="00000000">
      <w:pPr>
        <w:pStyle w:val="Akapitzlist"/>
        <w:numPr>
          <w:ilvl w:val="0"/>
          <w:numId w:val="7"/>
        </w:numPr>
        <w:spacing w:line="360" w:lineRule="auto"/>
      </w:pPr>
      <w:r>
        <w:rPr>
          <w:rFonts w:ascii="Times New Roman" w:hAnsi="Times New Roman"/>
          <w:sz w:val="24"/>
          <w:szCs w:val="24"/>
        </w:rPr>
        <w:t xml:space="preserve">Pokoje „U Zosi” ul. Nowa 12 – liczba miejsc noclegowych </w:t>
      </w:r>
      <w:r>
        <w:rPr>
          <w:rFonts w:ascii="Times New Roman" w:hAnsi="Times New Roman"/>
          <w:sz w:val="24"/>
          <w:szCs w:val="24"/>
          <w:u w:val="single"/>
        </w:rPr>
        <w:t>8</w:t>
      </w:r>
      <w:r>
        <w:rPr>
          <w:rFonts w:ascii="Times New Roman" w:hAnsi="Times New Roman"/>
          <w:sz w:val="24"/>
          <w:szCs w:val="24"/>
        </w:rPr>
        <w:t>,</w:t>
      </w:r>
    </w:p>
    <w:p w14:paraId="164913DE" w14:textId="77777777" w:rsidR="000E471C" w:rsidRDefault="00000000">
      <w:pPr>
        <w:pStyle w:val="Akapitzlist"/>
        <w:numPr>
          <w:ilvl w:val="0"/>
          <w:numId w:val="7"/>
        </w:numPr>
        <w:spacing w:line="360" w:lineRule="auto"/>
      </w:pPr>
      <w:r>
        <w:rPr>
          <w:rFonts w:ascii="Times New Roman" w:hAnsi="Times New Roman"/>
          <w:sz w:val="24"/>
          <w:szCs w:val="24"/>
        </w:rPr>
        <w:t xml:space="preserve">Gospodarstwo Agroturystyczne Ryszard Pawlak Piaski 46 – liczba miejsc noclegowych </w:t>
      </w:r>
      <w:r>
        <w:rPr>
          <w:rFonts w:ascii="Times New Roman" w:hAnsi="Times New Roman"/>
          <w:sz w:val="24"/>
          <w:szCs w:val="24"/>
          <w:u w:val="single"/>
        </w:rPr>
        <w:t>6</w:t>
      </w:r>
      <w:r>
        <w:rPr>
          <w:rFonts w:ascii="Times New Roman" w:hAnsi="Times New Roman"/>
          <w:sz w:val="24"/>
          <w:szCs w:val="24"/>
        </w:rPr>
        <w:t>,</w:t>
      </w:r>
    </w:p>
    <w:p w14:paraId="0C8BF0E3" w14:textId="77777777" w:rsidR="000E471C" w:rsidRDefault="00000000">
      <w:pPr>
        <w:pStyle w:val="Akapitzlist"/>
        <w:numPr>
          <w:ilvl w:val="0"/>
          <w:numId w:val="7"/>
        </w:numPr>
        <w:spacing w:after="0"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Gospodarstwo Agroturystyczne Agnieszka Żakowiec Piaski 47 – liczba miejsc noclegowych </w:t>
      </w:r>
      <w:r>
        <w:rPr>
          <w:rFonts w:ascii="Times New Roman" w:eastAsia="Times New Roman" w:hAnsi="Times New Roman" w:cs="Times New Roman"/>
          <w:sz w:val="24"/>
          <w:szCs w:val="24"/>
          <w:u w:val="single"/>
        </w:rPr>
        <w:t>4</w:t>
      </w:r>
    </w:p>
    <w:p w14:paraId="6FA4E1A5" w14:textId="77777777" w:rsidR="000E471C" w:rsidRDefault="00000000">
      <w:pPr>
        <w:pStyle w:val="Akapitzlist"/>
        <w:spacing w:after="0" w:line="360" w:lineRule="auto"/>
        <w:ind w:left="340"/>
        <w:contextualSpacing w:val="0"/>
        <w:rPr>
          <w:rFonts w:ascii="Times New Roman" w:hAnsi="Times New Roman"/>
          <w:sz w:val="24"/>
          <w:szCs w:val="24"/>
        </w:rPr>
      </w:pPr>
      <w:r>
        <w:rPr>
          <w:rFonts w:ascii="Times New Roman" w:hAnsi="Times New Roman"/>
          <w:sz w:val="24"/>
          <w:szCs w:val="24"/>
        </w:rPr>
        <w:t>Suma ilości miejsc noclegowych w miejscach noclegowych zlokalizowanych na terenie Aglomeracji Barwice wynosi 142.</w:t>
      </w:r>
    </w:p>
    <w:p w14:paraId="23716517" w14:textId="77777777" w:rsidR="000E471C" w:rsidRDefault="00000000">
      <w:pPr>
        <w:pStyle w:val="Akapitzlist"/>
        <w:spacing w:after="0" w:line="360" w:lineRule="auto"/>
        <w:ind w:left="340"/>
        <w:contextualSpacing w:val="0"/>
        <w:jc w:val="both"/>
        <w:rPr>
          <w:rFonts w:ascii="Times New Roman" w:hAnsi="Times New Roman"/>
          <w:sz w:val="24"/>
          <w:szCs w:val="24"/>
        </w:rPr>
      </w:pPr>
      <w:r>
        <w:rPr>
          <w:rFonts w:ascii="Times New Roman" w:hAnsi="Times New Roman"/>
          <w:sz w:val="24"/>
          <w:szCs w:val="24"/>
        </w:rPr>
        <w:t>Na terenie Aglomeracji Barwice nie przewiduje się podłączenia do istniejącej sieci kanalizacyjnej obiektów posiadających zarejestrowane miejsca noclegowe.</w:t>
      </w:r>
    </w:p>
    <w:p w14:paraId="503FD76E" w14:textId="77777777" w:rsidR="000E471C" w:rsidRDefault="000E471C">
      <w:pPr>
        <w:spacing w:after="0" w:line="240" w:lineRule="auto"/>
        <w:jc w:val="both"/>
        <w:rPr>
          <w:rFonts w:ascii="Times New Roman" w:eastAsia="Times New Roman" w:hAnsi="Times New Roman" w:cs="Times New Roman"/>
          <w:sz w:val="24"/>
          <w:szCs w:val="24"/>
        </w:rPr>
      </w:pPr>
    </w:p>
    <w:p w14:paraId="3C387A04" w14:textId="77777777" w:rsidR="000E471C" w:rsidRDefault="00000000" w:rsidP="00A823E8">
      <w:pPr>
        <w:pStyle w:val="Nagwek1"/>
        <w:tabs>
          <w:tab w:val="clear" w:pos="4536"/>
          <w:tab w:val="center" w:pos="426"/>
        </w:tabs>
        <w:rPr>
          <w:rFonts w:ascii="Times New Roman" w:hAnsi="Times New Roman"/>
          <w:sz w:val="24"/>
          <w:szCs w:val="24"/>
        </w:rPr>
      </w:pPr>
      <w:bookmarkStart w:id="14" w:name="__RefHeading___Toc1423_3731856257"/>
      <w:bookmarkEnd w:id="14"/>
      <w:r>
        <w:rPr>
          <w:rFonts w:ascii="Times New Roman" w:hAnsi="Times New Roman"/>
          <w:sz w:val="24"/>
          <w:szCs w:val="24"/>
        </w:rPr>
        <w:t>Dane wynikające z ładunku ścieków przemysłowych odprowadzanych do sieci kanalizacji zbiorczej wraz z ich składem jakościowym</w:t>
      </w:r>
    </w:p>
    <w:p w14:paraId="5DADCA3C" w14:textId="77777777" w:rsidR="000E471C" w:rsidRDefault="000E471C">
      <w:pPr>
        <w:spacing w:after="0" w:line="240" w:lineRule="auto"/>
        <w:jc w:val="both"/>
        <w:rPr>
          <w:rFonts w:ascii="Times New Roman" w:eastAsia="Times New Roman" w:hAnsi="Times New Roman" w:cs="Times New Roman"/>
          <w:sz w:val="24"/>
          <w:szCs w:val="24"/>
        </w:rPr>
      </w:pPr>
    </w:p>
    <w:p w14:paraId="6F345761" w14:textId="21946FDC" w:rsidR="000E471C" w:rsidRDefault="00000000">
      <w:pPr>
        <w:spacing w:after="0" w:line="360" w:lineRule="auto"/>
        <w:ind w:left="340" w:firstLine="39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Poniżej przedstawiono listę zakładów przemysłowych oraz us</w:t>
      </w:r>
      <w:r w:rsidR="00A823E8">
        <w:rPr>
          <w:rFonts w:ascii="Times New Roman" w:eastAsia="Times New Roman" w:hAnsi="Times New Roman" w:cs="Times New Roman"/>
          <w:color w:val="000000"/>
          <w:sz w:val="24"/>
          <w:szCs w:val="24"/>
          <w:shd w:val="clear" w:color="auto" w:fill="FFFFFF"/>
        </w:rPr>
        <w:t>ł</w:t>
      </w:r>
      <w:r>
        <w:rPr>
          <w:rFonts w:ascii="Times New Roman" w:eastAsia="Times New Roman" w:hAnsi="Times New Roman" w:cs="Times New Roman"/>
          <w:color w:val="000000"/>
          <w:sz w:val="24"/>
          <w:szCs w:val="24"/>
          <w:shd w:val="clear" w:color="auto" w:fill="FFFFFF"/>
        </w:rPr>
        <w:t>ugowych podłączonych do systemu kanalizacji zbiorczej – stan na wrzesień 2023 roku.</w:t>
      </w:r>
    </w:p>
    <w:p w14:paraId="4609208B" w14:textId="77777777" w:rsidR="000E471C" w:rsidRDefault="00000000">
      <w:pPr>
        <w:widowControl w:val="0"/>
        <w:numPr>
          <w:ilvl w:val="0"/>
          <w:numId w:val="8"/>
        </w:numPr>
        <w:spacing w:after="0" w:line="360" w:lineRule="auto"/>
        <w:jc w:val="both"/>
      </w:pPr>
      <w:proofErr w:type="spellStart"/>
      <w:r>
        <w:rPr>
          <w:rFonts w:ascii="Times New Roman" w:eastAsia="Times New Roman" w:hAnsi="Times New Roman" w:cs="Times New Roman"/>
          <w:sz w:val="24"/>
          <w:szCs w:val="24"/>
        </w:rPr>
        <w:t>Danpol</w:t>
      </w:r>
      <w:proofErr w:type="spellEnd"/>
      <w:r>
        <w:rPr>
          <w:rFonts w:ascii="Times New Roman" w:eastAsia="Times New Roman" w:hAnsi="Times New Roman" w:cs="Times New Roman"/>
          <w:sz w:val="24"/>
          <w:szCs w:val="24"/>
        </w:rPr>
        <w:t xml:space="preserve"> Andrzej Daniłowicz, ul. Jana Pawła II 1, 78-460 Barwice,</w:t>
      </w:r>
    </w:p>
    <w:p w14:paraId="67325B85" w14:textId="77777777" w:rsidR="000E471C" w:rsidRDefault="00000000">
      <w:pPr>
        <w:widowControl w:val="0"/>
        <w:numPr>
          <w:ilvl w:val="0"/>
          <w:numId w:val="8"/>
        </w:numPr>
        <w:spacing w:after="0" w:line="360" w:lineRule="auto"/>
        <w:jc w:val="both"/>
      </w:pPr>
      <w:r>
        <w:rPr>
          <w:rFonts w:ascii="Times New Roman" w:eastAsia="Times New Roman" w:hAnsi="Times New Roman" w:cs="Times New Roman"/>
          <w:sz w:val="24"/>
          <w:szCs w:val="24"/>
        </w:rPr>
        <w:t>Zakład Przetwórstwa Mięsnego S.C. Agnieszka Zwierzchowska, Sandra Zwierzchowska, Adrian Zwierzchowski, ul. Spokojna 6, 78-460 Barwice,</w:t>
      </w:r>
    </w:p>
    <w:p w14:paraId="11EDF428" w14:textId="77777777" w:rsidR="000E471C" w:rsidRDefault="00000000">
      <w:pPr>
        <w:widowControl w:val="0"/>
        <w:numPr>
          <w:ilvl w:val="0"/>
          <w:numId w:val="8"/>
        </w:numPr>
        <w:spacing w:after="0" w:line="360" w:lineRule="auto"/>
        <w:jc w:val="both"/>
      </w:pPr>
      <w:r>
        <w:rPr>
          <w:rFonts w:ascii="Times New Roman" w:eastAsia="Times New Roman" w:hAnsi="Times New Roman" w:cs="Times New Roman"/>
          <w:sz w:val="24"/>
          <w:szCs w:val="24"/>
        </w:rPr>
        <w:t xml:space="preserve">ML </w:t>
      </w:r>
      <w:proofErr w:type="spellStart"/>
      <w:r>
        <w:rPr>
          <w:rFonts w:ascii="Times New Roman" w:eastAsia="Times New Roman" w:hAnsi="Times New Roman" w:cs="Times New Roman"/>
          <w:sz w:val="24"/>
          <w:szCs w:val="24"/>
        </w:rPr>
        <w:t>Cars</w:t>
      </w:r>
      <w:proofErr w:type="spellEnd"/>
      <w:r>
        <w:rPr>
          <w:rFonts w:ascii="Times New Roman" w:eastAsia="Times New Roman" w:hAnsi="Times New Roman" w:cs="Times New Roman"/>
          <w:sz w:val="24"/>
          <w:szCs w:val="24"/>
        </w:rPr>
        <w:t xml:space="preserve"> Marcin Nowakowski, ul. Mała 1A, 78-460 Barwice,</w:t>
      </w:r>
    </w:p>
    <w:p w14:paraId="70BC5927" w14:textId="77777777" w:rsidR="000E471C" w:rsidRDefault="00000000">
      <w:pPr>
        <w:widowControl w:val="0"/>
        <w:numPr>
          <w:ilvl w:val="0"/>
          <w:numId w:val="8"/>
        </w:numPr>
        <w:spacing w:after="0" w:line="360" w:lineRule="auto"/>
        <w:jc w:val="both"/>
      </w:pPr>
      <w:r>
        <w:rPr>
          <w:rFonts w:ascii="Times New Roman" w:eastAsia="Times New Roman" w:hAnsi="Times New Roman" w:cs="Times New Roman"/>
          <w:sz w:val="24"/>
          <w:szCs w:val="24"/>
        </w:rPr>
        <w:t>Remondis Sanitech Poznań Spółka z o.o., ul. Czaplinecka 12, 78-460 Barwice,</w:t>
      </w:r>
    </w:p>
    <w:p w14:paraId="04B516F8" w14:textId="77777777" w:rsidR="000E471C" w:rsidRDefault="00000000">
      <w:pPr>
        <w:widowControl w:val="0"/>
        <w:numPr>
          <w:ilvl w:val="0"/>
          <w:numId w:val="8"/>
        </w:numPr>
        <w:spacing w:after="0" w:line="360" w:lineRule="auto"/>
        <w:jc w:val="both"/>
      </w:pPr>
      <w:r>
        <w:rPr>
          <w:rFonts w:ascii="Times New Roman" w:eastAsia="Times New Roman" w:hAnsi="Times New Roman" w:cs="Times New Roman"/>
          <w:sz w:val="24"/>
          <w:szCs w:val="24"/>
        </w:rPr>
        <w:t xml:space="preserve">Produkcja Handel Usługi I.B. Świercz </w:t>
      </w:r>
      <w:proofErr w:type="spellStart"/>
      <w:r>
        <w:rPr>
          <w:rFonts w:ascii="Times New Roman" w:eastAsia="Times New Roman" w:hAnsi="Times New Roman" w:cs="Times New Roman"/>
          <w:sz w:val="24"/>
          <w:szCs w:val="24"/>
        </w:rPr>
        <w:t>Łabądź</w:t>
      </w:r>
      <w:proofErr w:type="spellEnd"/>
      <w:r>
        <w:rPr>
          <w:rFonts w:ascii="Times New Roman" w:eastAsia="Times New Roman" w:hAnsi="Times New Roman" w:cs="Times New Roman"/>
          <w:sz w:val="24"/>
          <w:szCs w:val="24"/>
        </w:rPr>
        <w:t xml:space="preserve"> Spółka Jawna, ul. Nowa 4, 78-460 Barwice,</w:t>
      </w:r>
    </w:p>
    <w:p w14:paraId="323EEDDA" w14:textId="77777777" w:rsidR="000E471C" w:rsidRDefault="00000000">
      <w:pPr>
        <w:widowControl w:val="0"/>
        <w:numPr>
          <w:ilvl w:val="0"/>
          <w:numId w:val="8"/>
        </w:numPr>
        <w:spacing w:after="0" w:line="360" w:lineRule="auto"/>
        <w:jc w:val="both"/>
      </w:pPr>
      <w:r>
        <w:rPr>
          <w:rFonts w:ascii="Times New Roman" w:eastAsia="Times New Roman" w:hAnsi="Times New Roman" w:cs="Times New Roman"/>
          <w:sz w:val="24"/>
          <w:szCs w:val="24"/>
        </w:rPr>
        <w:t>Rybińscy Spółka z ograniczoną odpowiedzialnością, ul. Dworcowa 7, 78-460 Barwice.</w:t>
      </w:r>
    </w:p>
    <w:p w14:paraId="3337A228"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Ilość ścieków przemysłowych |(powstających w zakładach przemysłowych), odprowadzanych do kanalizacji, na podstawie danych przekazanych przez PWiK Sp. z o.o.</w:t>
      </w:r>
      <w:r>
        <w:rPr>
          <w:rFonts w:ascii="Times New Roman" w:eastAsia="Times New Roman" w:hAnsi="Times New Roman" w:cs="Times New Roman"/>
          <w:sz w:val="24"/>
          <w:szCs w:val="24"/>
        </w:rPr>
        <w:br/>
        <w:t>w Szczecinku wynosi 7,84 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/d.</w:t>
      </w:r>
    </w:p>
    <w:p w14:paraId="7854A9D3" w14:textId="77777777" w:rsidR="000E471C" w:rsidRDefault="000E471C">
      <w:pPr>
        <w:spacing w:after="0" w:line="240" w:lineRule="auto"/>
        <w:jc w:val="both"/>
        <w:rPr>
          <w:rFonts w:ascii="Times New Roman" w:eastAsia="Times New Roman" w:hAnsi="Times New Roman" w:cs="Times New Roman"/>
          <w:sz w:val="24"/>
          <w:szCs w:val="24"/>
        </w:rPr>
      </w:pPr>
    </w:p>
    <w:p w14:paraId="630406ED" w14:textId="77777777" w:rsidR="000E471C" w:rsidRDefault="000E471C">
      <w:pPr>
        <w:spacing w:after="0" w:line="240" w:lineRule="auto"/>
        <w:jc w:val="both"/>
        <w:rPr>
          <w:rFonts w:ascii="Times New Roman" w:eastAsia="Times New Roman" w:hAnsi="Times New Roman" w:cs="Times New Roman"/>
          <w:sz w:val="24"/>
          <w:szCs w:val="24"/>
        </w:rPr>
      </w:pPr>
    </w:p>
    <w:tbl>
      <w:tblPr>
        <w:tblW w:w="7141" w:type="dxa"/>
        <w:tblInd w:w="1423" w:type="dxa"/>
        <w:tblLayout w:type="fixed"/>
        <w:tblCellMar>
          <w:left w:w="70" w:type="dxa"/>
          <w:right w:w="70" w:type="dxa"/>
        </w:tblCellMar>
        <w:tblLook w:val="04A0" w:firstRow="1" w:lastRow="0" w:firstColumn="1" w:lastColumn="0" w:noHBand="0" w:noVBand="1"/>
      </w:tblPr>
      <w:tblGrid>
        <w:gridCol w:w="3630"/>
        <w:gridCol w:w="3511"/>
      </w:tblGrid>
      <w:tr w:rsidR="000E471C" w14:paraId="60FE3F30" w14:textId="77777777">
        <w:trPr>
          <w:trHeight w:val="1"/>
        </w:trPr>
        <w:tc>
          <w:tcPr>
            <w:tcW w:w="36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8A94EE" w14:textId="77777777" w:rsidR="000E471C" w:rsidRDefault="00000000">
            <w:pPr>
              <w:widowControl w:val="0"/>
              <w:spacing w:after="0" w:line="240" w:lineRule="auto"/>
              <w:jc w:val="center"/>
              <w:rPr>
                <w:rFonts w:ascii="Times New Roman" w:hAnsi="Times New Roman" w:cs="Times New Roman"/>
                <w:b/>
                <w:bCs/>
                <w:sz w:val="24"/>
                <w:szCs w:val="24"/>
              </w:rPr>
            </w:pPr>
            <w:r>
              <w:rPr>
                <w:rFonts w:ascii="Times New Roman" w:eastAsia="Times New Roman" w:hAnsi="Times New Roman" w:cs="Times New Roman"/>
                <w:b/>
                <w:bCs/>
                <w:sz w:val="24"/>
                <w:szCs w:val="24"/>
              </w:rPr>
              <w:t>Wskaźnik</w:t>
            </w:r>
          </w:p>
        </w:tc>
        <w:tc>
          <w:tcPr>
            <w:tcW w:w="351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803857" w14:textId="77777777" w:rsidR="000E471C" w:rsidRDefault="00000000">
            <w:pPr>
              <w:widowControl w:val="0"/>
              <w:spacing w:after="0" w:line="240" w:lineRule="auto"/>
              <w:jc w:val="center"/>
              <w:rPr>
                <w:rFonts w:ascii="Times New Roman" w:hAnsi="Times New Roman" w:cs="Times New Roman"/>
                <w:b/>
                <w:bCs/>
                <w:sz w:val="24"/>
                <w:szCs w:val="24"/>
              </w:rPr>
            </w:pPr>
            <w:r>
              <w:rPr>
                <w:rFonts w:ascii="Times New Roman" w:eastAsia="Times New Roman" w:hAnsi="Times New Roman" w:cs="Times New Roman"/>
                <w:b/>
                <w:bCs/>
                <w:sz w:val="24"/>
                <w:szCs w:val="24"/>
              </w:rPr>
              <w:t>Wartość wskaźnika zanieczyszczeń</w:t>
            </w:r>
          </w:p>
        </w:tc>
      </w:tr>
      <w:tr w:rsidR="000E471C" w14:paraId="55731EF7" w14:textId="77777777">
        <w:trPr>
          <w:trHeight w:val="1"/>
        </w:trPr>
        <w:tc>
          <w:tcPr>
            <w:tcW w:w="3629" w:type="dxa"/>
            <w:tcBorders>
              <w:top w:val="single" w:sz="4" w:space="0" w:color="000000"/>
              <w:left w:val="single" w:sz="4" w:space="0" w:color="000000"/>
              <w:bottom w:val="single" w:sz="4" w:space="0" w:color="000000"/>
              <w:right w:val="single" w:sz="4" w:space="0" w:color="000000"/>
            </w:tcBorders>
            <w:shd w:val="clear" w:color="000000" w:fill="FFFFFF"/>
          </w:tcPr>
          <w:p w14:paraId="14CB0F9F"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BZT</w:t>
            </w:r>
            <w:r>
              <w:rPr>
                <w:rFonts w:ascii="Times New Roman" w:eastAsia="Times New Roman" w:hAnsi="Times New Roman" w:cs="Times New Roman"/>
                <w:sz w:val="24"/>
                <w:szCs w:val="24"/>
                <w:vertAlign w:val="subscript"/>
              </w:rPr>
              <w:t xml:space="preserve">5 </w:t>
            </w:r>
            <w:r>
              <w:rPr>
                <w:rFonts w:ascii="Times New Roman" w:eastAsia="Times New Roman" w:hAnsi="Times New Roman" w:cs="Times New Roman"/>
                <w:sz w:val="24"/>
                <w:szCs w:val="24"/>
              </w:rPr>
              <w:t>[mgO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/l]</w:t>
            </w:r>
          </w:p>
        </w:tc>
        <w:tc>
          <w:tcPr>
            <w:tcW w:w="3511" w:type="dxa"/>
            <w:tcBorders>
              <w:top w:val="single" w:sz="4" w:space="0" w:color="000000"/>
              <w:left w:val="single" w:sz="4" w:space="0" w:color="000000"/>
              <w:bottom w:val="single" w:sz="4" w:space="0" w:color="000000"/>
              <w:right w:val="single" w:sz="4" w:space="0" w:color="000000"/>
            </w:tcBorders>
            <w:shd w:val="clear" w:color="000000" w:fill="FFFFFF"/>
          </w:tcPr>
          <w:p w14:paraId="4D2311EA"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700 – brak danych za rozpatrywany okres, dane przyjęte na podstawie przedstawionych</w:t>
            </w:r>
            <w:r>
              <w:rPr>
                <w:rFonts w:ascii="Times New Roman" w:eastAsia="Times New Roman" w:hAnsi="Times New Roman" w:cs="Times New Roman"/>
                <w:sz w:val="24"/>
                <w:szCs w:val="24"/>
              </w:rPr>
              <w:br/>
              <w:t xml:space="preserve">w uchwale wyznaczającej </w:t>
            </w:r>
            <w:r>
              <w:rPr>
                <w:rFonts w:ascii="Times New Roman" w:eastAsia="Times New Roman" w:hAnsi="Times New Roman" w:cs="Times New Roman"/>
                <w:sz w:val="24"/>
                <w:szCs w:val="24"/>
              </w:rPr>
              <w:lastRenderedPageBreak/>
              <w:t>Aglomerację Barwice</w:t>
            </w:r>
          </w:p>
        </w:tc>
      </w:tr>
      <w:tr w:rsidR="000E471C" w14:paraId="793AFE19" w14:textId="77777777">
        <w:trPr>
          <w:trHeight w:val="1"/>
        </w:trPr>
        <w:tc>
          <w:tcPr>
            <w:tcW w:w="3629" w:type="dxa"/>
            <w:tcBorders>
              <w:top w:val="single" w:sz="4" w:space="0" w:color="000000"/>
              <w:left w:val="single" w:sz="4" w:space="0" w:color="000000"/>
              <w:bottom w:val="single" w:sz="4" w:space="0" w:color="000000"/>
              <w:right w:val="single" w:sz="4" w:space="0" w:color="000000"/>
            </w:tcBorders>
            <w:shd w:val="clear" w:color="000000" w:fill="FFFFFF"/>
          </w:tcPr>
          <w:p w14:paraId="3C77C538" w14:textId="77777777" w:rsidR="000E471C" w:rsidRDefault="00000000">
            <w:pPr>
              <w:widowControl w:val="0"/>
              <w:spacing w:after="0" w:line="360" w:lineRule="auto"/>
              <w:jc w:val="both"/>
              <w:rPr>
                <w:rFonts w:ascii="Times New Roman" w:hAnsi="Times New Roman" w:cs="Times New Roman"/>
                <w:sz w:val="24"/>
                <w:szCs w:val="24"/>
              </w:rPr>
            </w:pPr>
            <w:proofErr w:type="spellStart"/>
            <w:r>
              <w:rPr>
                <w:rFonts w:ascii="Times New Roman" w:eastAsia="Times New Roman" w:hAnsi="Times New Roman" w:cs="Times New Roman"/>
                <w:sz w:val="24"/>
                <w:szCs w:val="24"/>
              </w:rPr>
              <w:lastRenderedPageBreak/>
              <w:t>ChZT</w:t>
            </w:r>
            <w:r>
              <w:rPr>
                <w:rFonts w:ascii="Times New Roman" w:eastAsia="Times New Roman" w:hAnsi="Times New Roman" w:cs="Times New Roman"/>
                <w:sz w:val="24"/>
                <w:szCs w:val="24"/>
                <w:vertAlign w:val="subscript"/>
              </w:rPr>
              <w:t>Cr</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[mgO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/l]</w:t>
            </w:r>
          </w:p>
        </w:tc>
        <w:tc>
          <w:tcPr>
            <w:tcW w:w="3511" w:type="dxa"/>
            <w:tcBorders>
              <w:top w:val="single" w:sz="4" w:space="0" w:color="000000"/>
              <w:left w:val="single" w:sz="4" w:space="0" w:color="000000"/>
              <w:bottom w:val="single" w:sz="4" w:space="0" w:color="000000"/>
              <w:right w:val="single" w:sz="4" w:space="0" w:color="000000"/>
            </w:tcBorders>
            <w:shd w:val="clear" w:color="000000" w:fill="FFFFFF"/>
          </w:tcPr>
          <w:p w14:paraId="59D5C6DD" w14:textId="77777777" w:rsidR="000E471C" w:rsidRDefault="00000000">
            <w:pPr>
              <w:widowControl w:val="0"/>
              <w:spacing w:after="0" w:line="360" w:lineRule="auto"/>
              <w:jc w:val="center"/>
              <w:rPr>
                <w:rFonts w:ascii="Times New Roman" w:hAnsi="Times New Roman" w:cs="Times New Roman"/>
                <w:sz w:val="24"/>
                <w:szCs w:val="24"/>
              </w:rPr>
            </w:pPr>
            <w:r>
              <w:rPr>
                <w:rFonts w:ascii="Times New Roman" w:eastAsia="Times New Roman" w:hAnsi="Times New Roman" w:cs="Times New Roman"/>
                <w:sz w:val="24"/>
                <w:szCs w:val="24"/>
              </w:rPr>
              <w:t>735</w:t>
            </w:r>
          </w:p>
        </w:tc>
      </w:tr>
      <w:tr w:rsidR="000E471C" w14:paraId="03E6BADB" w14:textId="77777777">
        <w:trPr>
          <w:trHeight w:val="1"/>
        </w:trPr>
        <w:tc>
          <w:tcPr>
            <w:tcW w:w="3629" w:type="dxa"/>
            <w:tcBorders>
              <w:top w:val="single" w:sz="4" w:space="0" w:color="000000"/>
              <w:left w:val="single" w:sz="4" w:space="0" w:color="000000"/>
              <w:bottom w:val="single" w:sz="4" w:space="0" w:color="000000"/>
              <w:right w:val="single" w:sz="4" w:space="0" w:color="000000"/>
            </w:tcBorders>
            <w:shd w:val="clear" w:color="000000" w:fill="FFFFFF"/>
          </w:tcPr>
          <w:p w14:paraId="673301E9" w14:textId="77777777" w:rsidR="000E471C" w:rsidRDefault="00000000">
            <w:pPr>
              <w:widowControl w:val="0"/>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Zawiesina ogólna [mg/l]</w:t>
            </w:r>
          </w:p>
        </w:tc>
        <w:tc>
          <w:tcPr>
            <w:tcW w:w="3511" w:type="dxa"/>
            <w:tcBorders>
              <w:top w:val="single" w:sz="4" w:space="0" w:color="000000"/>
              <w:left w:val="single" w:sz="4" w:space="0" w:color="000000"/>
              <w:bottom w:val="single" w:sz="4" w:space="0" w:color="000000"/>
              <w:right w:val="single" w:sz="4" w:space="0" w:color="000000"/>
            </w:tcBorders>
            <w:shd w:val="clear" w:color="000000" w:fill="FFFFFF"/>
          </w:tcPr>
          <w:p w14:paraId="2ADD392A" w14:textId="77777777" w:rsidR="000E471C" w:rsidRDefault="00000000">
            <w:pPr>
              <w:widowControl w:val="0"/>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380</w:t>
            </w:r>
          </w:p>
        </w:tc>
      </w:tr>
      <w:tr w:rsidR="000E471C" w14:paraId="535F6189" w14:textId="77777777">
        <w:trPr>
          <w:trHeight w:val="1"/>
        </w:trPr>
        <w:tc>
          <w:tcPr>
            <w:tcW w:w="3629" w:type="dxa"/>
            <w:tcBorders>
              <w:top w:val="single" w:sz="4" w:space="0" w:color="000000"/>
              <w:left w:val="single" w:sz="4" w:space="0" w:color="000000"/>
              <w:bottom w:val="single" w:sz="4" w:space="0" w:color="000000"/>
              <w:right w:val="single" w:sz="4" w:space="0" w:color="000000"/>
            </w:tcBorders>
            <w:shd w:val="clear" w:color="000000" w:fill="FFFFFF"/>
          </w:tcPr>
          <w:p w14:paraId="459B18AF"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Odczyn [</w:t>
            </w:r>
            <w:proofErr w:type="spellStart"/>
            <w:r>
              <w:rPr>
                <w:rFonts w:ascii="Times New Roman" w:eastAsia="Times New Roman" w:hAnsi="Times New Roman" w:cs="Times New Roman"/>
                <w:sz w:val="24"/>
                <w:szCs w:val="24"/>
              </w:rPr>
              <w:t>pH</w:t>
            </w:r>
            <w:proofErr w:type="spellEnd"/>
            <w:r>
              <w:rPr>
                <w:rFonts w:ascii="Times New Roman" w:eastAsia="Times New Roman" w:hAnsi="Times New Roman" w:cs="Times New Roman"/>
                <w:sz w:val="24"/>
                <w:szCs w:val="24"/>
              </w:rPr>
              <w:t>]</w:t>
            </w:r>
          </w:p>
        </w:tc>
        <w:tc>
          <w:tcPr>
            <w:tcW w:w="3511" w:type="dxa"/>
            <w:tcBorders>
              <w:top w:val="single" w:sz="4" w:space="0" w:color="000000"/>
              <w:left w:val="single" w:sz="4" w:space="0" w:color="000000"/>
              <w:bottom w:val="single" w:sz="4" w:space="0" w:color="000000"/>
              <w:right w:val="single" w:sz="4" w:space="0" w:color="000000"/>
            </w:tcBorders>
            <w:shd w:val="clear" w:color="000000" w:fill="FFFFFF"/>
          </w:tcPr>
          <w:p w14:paraId="6A0EC318" w14:textId="77777777" w:rsidR="000E471C" w:rsidRDefault="00000000">
            <w:pPr>
              <w:widowControl w:val="0"/>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7,83</w:t>
            </w:r>
          </w:p>
        </w:tc>
      </w:tr>
      <w:tr w:rsidR="000E471C" w14:paraId="5CC2A447" w14:textId="77777777">
        <w:trPr>
          <w:trHeight w:val="1"/>
        </w:trPr>
        <w:tc>
          <w:tcPr>
            <w:tcW w:w="3629" w:type="dxa"/>
            <w:tcBorders>
              <w:top w:val="single" w:sz="4" w:space="0" w:color="000000"/>
              <w:left w:val="single" w:sz="4" w:space="0" w:color="000000"/>
              <w:bottom w:val="single" w:sz="4" w:space="0" w:color="000000"/>
              <w:right w:val="single" w:sz="4" w:space="0" w:color="000000"/>
            </w:tcBorders>
            <w:shd w:val="clear" w:color="000000" w:fill="FFFFFF"/>
          </w:tcPr>
          <w:p w14:paraId="0D2D9B3D"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Stężenie azotu amonowego [mg/l]</w:t>
            </w:r>
          </w:p>
        </w:tc>
        <w:tc>
          <w:tcPr>
            <w:tcW w:w="3511" w:type="dxa"/>
            <w:tcBorders>
              <w:top w:val="single" w:sz="4" w:space="0" w:color="000000"/>
              <w:left w:val="single" w:sz="4" w:space="0" w:color="000000"/>
              <w:bottom w:val="single" w:sz="4" w:space="0" w:color="000000"/>
              <w:right w:val="single" w:sz="4" w:space="0" w:color="000000"/>
            </w:tcBorders>
            <w:shd w:val="clear" w:color="000000" w:fill="FFFFFF"/>
          </w:tcPr>
          <w:p w14:paraId="29A93E2A" w14:textId="77777777" w:rsidR="000E471C" w:rsidRDefault="00000000">
            <w:pPr>
              <w:widowControl w:val="0"/>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29,73</w:t>
            </w:r>
          </w:p>
        </w:tc>
      </w:tr>
      <w:tr w:rsidR="000E471C" w14:paraId="412098A3" w14:textId="77777777">
        <w:trPr>
          <w:trHeight w:val="1"/>
        </w:trPr>
        <w:tc>
          <w:tcPr>
            <w:tcW w:w="3629" w:type="dxa"/>
            <w:tcBorders>
              <w:top w:val="single" w:sz="4" w:space="0" w:color="000000"/>
              <w:left w:val="single" w:sz="4" w:space="0" w:color="000000"/>
              <w:bottom w:val="single" w:sz="4" w:space="0" w:color="000000"/>
              <w:right w:val="single" w:sz="4" w:space="0" w:color="000000"/>
            </w:tcBorders>
            <w:shd w:val="clear" w:color="000000" w:fill="FFFFFF"/>
          </w:tcPr>
          <w:p w14:paraId="32251B86" w14:textId="77777777" w:rsidR="000E471C" w:rsidRDefault="00000000">
            <w:pPr>
              <w:widowControl w:val="0"/>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Stężenie formaldehydu [mg/l]</w:t>
            </w:r>
          </w:p>
        </w:tc>
        <w:tc>
          <w:tcPr>
            <w:tcW w:w="3511" w:type="dxa"/>
            <w:tcBorders>
              <w:top w:val="single" w:sz="4" w:space="0" w:color="000000"/>
              <w:left w:val="single" w:sz="4" w:space="0" w:color="000000"/>
              <w:bottom w:val="single" w:sz="4" w:space="0" w:color="000000"/>
              <w:right w:val="single" w:sz="4" w:space="0" w:color="000000"/>
            </w:tcBorders>
            <w:shd w:val="clear" w:color="000000" w:fill="FFFFFF"/>
          </w:tcPr>
          <w:p w14:paraId="549DB474" w14:textId="77777777" w:rsidR="000E471C" w:rsidRDefault="00000000">
            <w:pPr>
              <w:widowControl w:val="0"/>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1,52</w:t>
            </w:r>
          </w:p>
        </w:tc>
      </w:tr>
      <w:tr w:rsidR="000E471C" w14:paraId="7576BFA1" w14:textId="77777777">
        <w:trPr>
          <w:trHeight w:val="1"/>
        </w:trPr>
        <w:tc>
          <w:tcPr>
            <w:tcW w:w="3629" w:type="dxa"/>
            <w:tcBorders>
              <w:left w:val="single" w:sz="4" w:space="0" w:color="000000"/>
              <w:bottom w:val="single" w:sz="4" w:space="0" w:color="000000"/>
              <w:right w:val="single" w:sz="4" w:space="0" w:color="000000"/>
            </w:tcBorders>
            <w:shd w:val="clear" w:color="000000" w:fill="FFFFFF"/>
          </w:tcPr>
          <w:p w14:paraId="1A8C7E88" w14:textId="77777777" w:rsidR="000E471C" w:rsidRDefault="00000000">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Stężenie fosforu ogólnego [mg/l]</w:t>
            </w:r>
          </w:p>
        </w:tc>
        <w:tc>
          <w:tcPr>
            <w:tcW w:w="3511" w:type="dxa"/>
            <w:tcBorders>
              <w:left w:val="single" w:sz="4" w:space="0" w:color="000000"/>
              <w:bottom w:val="single" w:sz="4" w:space="0" w:color="000000"/>
              <w:right w:val="single" w:sz="4" w:space="0" w:color="000000"/>
            </w:tcBorders>
            <w:shd w:val="clear" w:color="000000" w:fill="FFFFFF"/>
          </w:tcPr>
          <w:p w14:paraId="1ADEEEAA" w14:textId="77777777" w:rsidR="000E471C" w:rsidRDefault="00000000">
            <w:pPr>
              <w:widowControl w:val="0"/>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11,21</w:t>
            </w:r>
          </w:p>
        </w:tc>
      </w:tr>
      <w:tr w:rsidR="000E471C" w14:paraId="0D76E87F" w14:textId="77777777">
        <w:trPr>
          <w:trHeight w:val="1"/>
        </w:trPr>
        <w:tc>
          <w:tcPr>
            <w:tcW w:w="3629" w:type="dxa"/>
            <w:tcBorders>
              <w:left w:val="single" w:sz="4" w:space="0" w:color="000000"/>
              <w:bottom w:val="single" w:sz="4" w:space="0" w:color="000000"/>
              <w:right w:val="single" w:sz="4" w:space="0" w:color="000000"/>
            </w:tcBorders>
            <w:shd w:val="clear" w:color="000000" w:fill="FFFFFF"/>
          </w:tcPr>
          <w:p w14:paraId="67A27574" w14:textId="77777777" w:rsidR="000E471C" w:rsidRDefault="00000000">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Przewodność elektryczna właściwa [</w:t>
            </w:r>
            <w:proofErr w:type="spellStart"/>
            <w:r>
              <w:rPr>
                <w:rFonts w:ascii="Times New Roman" w:hAnsi="Times New Roman" w:cs="Times New Roman"/>
                <w:sz w:val="24"/>
                <w:szCs w:val="24"/>
              </w:rPr>
              <w:t>μS</w:t>
            </w:r>
            <w:proofErr w:type="spellEnd"/>
            <w:r>
              <w:rPr>
                <w:rFonts w:ascii="Times New Roman" w:hAnsi="Times New Roman" w:cs="Times New Roman"/>
                <w:sz w:val="24"/>
                <w:szCs w:val="24"/>
              </w:rPr>
              <w:t>/cm]</w:t>
            </w:r>
          </w:p>
        </w:tc>
        <w:tc>
          <w:tcPr>
            <w:tcW w:w="3511" w:type="dxa"/>
            <w:tcBorders>
              <w:left w:val="single" w:sz="4" w:space="0" w:color="000000"/>
              <w:bottom w:val="single" w:sz="4" w:space="0" w:color="000000"/>
              <w:right w:val="single" w:sz="4" w:space="0" w:color="000000"/>
            </w:tcBorders>
            <w:shd w:val="clear" w:color="000000" w:fill="FFFFFF"/>
          </w:tcPr>
          <w:p w14:paraId="5E80C79E" w14:textId="77777777" w:rsidR="000E471C" w:rsidRDefault="00000000">
            <w:pPr>
              <w:widowControl w:val="0"/>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1147</w:t>
            </w:r>
          </w:p>
        </w:tc>
      </w:tr>
      <w:tr w:rsidR="000E471C" w14:paraId="658F0B03" w14:textId="77777777">
        <w:trPr>
          <w:trHeight w:val="1"/>
        </w:trPr>
        <w:tc>
          <w:tcPr>
            <w:tcW w:w="3629" w:type="dxa"/>
            <w:tcBorders>
              <w:left w:val="single" w:sz="4" w:space="0" w:color="000000"/>
              <w:bottom w:val="single" w:sz="4" w:space="0" w:color="000000"/>
              <w:right w:val="single" w:sz="4" w:space="0" w:color="000000"/>
            </w:tcBorders>
            <w:shd w:val="clear" w:color="000000" w:fill="FFFFFF"/>
          </w:tcPr>
          <w:p w14:paraId="25C1F96D" w14:textId="2B080EED" w:rsidR="000E471C" w:rsidRDefault="00000000">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Zawiesina </w:t>
            </w:r>
            <w:proofErr w:type="spellStart"/>
            <w:r>
              <w:rPr>
                <w:rFonts w:ascii="Times New Roman" w:hAnsi="Times New Roman" w:cs="Times New Roman"/>
                <w:sz w:val="24"/>
                <w:szCs w:val="24"/>
              </w:rPr>
              <w:t>łatwoopadaj</w:t>
            </w:r>
            <w:r w:rsidR="00A1186C">
              <w:rPr>
                <w:rFonts w:ascii="Times New Roman" w:hAnsi="Times New Roman" w:cs="Times New Roman"/>
                <w:sz w:val="24"/>
                <w:szCs w:val="24"/>
              </w:rPr>
              <w:t>ą</w:t>
            </w:r>
            <w:r>
              <w:rPr>
                <w:rFonts w:ascii="Times New Roman" w:hAnsi="Times New Roman" w:cs="Times New Roman"/>
                <w:sz w:val="24"/>
                <w:szCs w:val="24"/>
              </w:rPr>
              <w:t>ca</w:t>
            </w:r>
            <w:proofErr w:type="spellEnd"/>
            <w:r>
              <w:rPr>
                <w:rFonts w:ascii="Times New Roman" w:hAnsi="Times New Roman" w:cs="Times New Roman"/>
                <w:sz w:val="24"/>
                <w:szCs w:val="24"/>
              </w:rPr>
              <w:t xml:space="preserve"> [ml/l]</w:t>
            </w:r>
          </w:p>
        </w:tc>
        <w:tc>
          <w:tcPr>
            <w:tcW w:w="3511" w:type="dxa"/>
            <w:tcBorders>
              <w:left w:val="single" w:sz="4" w:space="0" w:color="000000"/>
              <w:bottom w:val="single" w:sz="4" w:space="0" w:color="000000"/>
              <w:right w:val="single" w:sz="4" w:space="0" w:color="000000"/>
            </w:tcBorders>
            <w:shd w:val="clear" w:color="000000" w:fill="FFFFFF"/>
          </w:tcPr>
          <w:p w14:paraId="1D8A814C" w14:textId="77777777" w:rsidR="000E471C" w:rsidRDefault="00000000">
            <w:pPr>
              <w:widowControl w:val="0"/>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0E471C" w14:paraId="28030E14" w14:textId="77777777">
        <w:trPr>
          <w:trHeight w:val="1"/>
        </w:trPr>
        <w:tc>
          <w:tcPr>
            <w:tcW w:w="3629" w:type="dxa"/>
            <w:tcBorders>
              <w:left w:val="single" w:sz="4" w:space="0" w:color="000000"/>
              <w:bottom w:val="single" w:sz="4" w:space="0" w:color="000000"/>
              <w:right w:val="single" w:sz="4" w:space="0" w:color="000000"/>
            </w:tcBorders>
            <w:shd w:val="clear" w:color="000000" w:fill="FFFFFF"/>
          </w:tcPr>
          <w:p w14:paraId="3BA65A17" w14:textId="77777777" w:rsidR="000E471C" w:rsidRDefault="00000000">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Substancje ekstrahujące się eterem naftowym [mg/l]</w:t>
            </w:r>
          </w:p>
        </w:tc>
        <w:tc>
          <w:tcPr>
            <w:tcW w:w="3511" w:type="dxa"/>
            <w:tcBorders>
              <w:left w:val="single" w:sz="4" w:space="0" w:color="000000"/>
              <w:bottom w:val="single" w:sz="4" w:space="0" w:color="000000"/>
              <w:right w:val="single" w:sz="4" w:space="0" w:color="000000"/>
            </w:tcBorders>
            <w:shd w:val="clear" w:color="000000" w:fill="FFFFFF"/>
          </w:tcPr>
          <w:p w14:paraId="77DB02B0" w14:textId="77777777" w:rsidR="000E471C" w:rsidRDefault="00000000">
            <w:pPr>
              <w:widowControl w:val="0"/>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23</w:t>
            </w:r>
          </w:p>
        </w:tc>
      </w:tr>
      <w:tr w:rsidR="000E471C" w14:paraId="0FE34171" w14:textId="77777777">
        <w:trPr>
          <w:trHeight w:val="1"/>
        </w:trPr>
        <w:tc>
          <w:tcPr>
            <w:tcW w:w="3629" w:type="dxa"/>
            <w:tcBorders>
              <w:left w:val="single" w:sz="4" w:space="0" w:color="000000"/>
              <w:bottom w:val="single" w:sz="4" w:space="0" w:color="000000"/>
              <w:right w:val="single" w:sz="4" w:space="0" w:color="000000"/>
            </w:tcBorders>
            <w:shd w:val="clear" w:color="000000" w:fill="FFFFFF"/>
          </w:tcPr>
          <w:p w14:paraId="183FDDB9" w14:textId="77777777" w:rsidR="000E471C" w:rsidRDefault="00000000">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Stężenie chlorków [mg/l]</w:t>
            </w:r>
          </w:p>
        </w:tc>
        <w:tc>
          <w:tcPr>
            <w:tcW w:w="3511" w:type="dxa"/>
            <w:tcBorders>
              <w:left w:val="single" w:sz="4" w:space="0" w:color="000000"/>
              <w:bottom w:val="single" w:sz="4" w:space="0" w:color="000000"/>
              <w:right w:val="single" w:sz="4" w:space="0" w:color="000000"/>
            </w:tcBorders>
            <w:shd w:val="clear" w:color="000000" w:fill="FFFFFF"/>
          </w:tcPr>
          <w:p w14:paraId="6529CE7B" w14:textId="77777777" w:rsidR="000E471C" w:rsidRDefault="00000000">
            <w:pPr>
              <w:widowControl w:val="0"/>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1178,00</w:t>
            </w:r>
          </w:p>
        </w:tc>
      </w:tr>
    </w:tbl>
    <w:p w14:paraId="1C525017" w14:textId="77777777" w:rsidR="000E471C" w:rsidRDefault="000E471C">
      <w:pPr>
        <w:spacing w:after="0" w:line="240" w:lineRule="auto"/>
        <w:jc w:val="both"/>
        <w:rPr>
          <w:rFonts w:ascii="Times New Roman" w:eastAsia="Times New Roman" w:hAnsi="Times New Roman" w:cs="Times New Roman"/>
          <w:sz w:val="24"/>
          <w:szCs w:val="24"/>
        </w:rPr>
      </w:pPr>
    </w:p>
    <w:p w14:paraId="1CD73323" w14:textId="0A5095AA"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Dane przedstawione w powyższej tabeli, z wyjątkiem wartości wskaźnika zanieczyszczeń  BZT</w:t>
      </w:r>
      <w:r>
        <w:rPr>
          <w:rFonts w:ascii="Times New Roman" w:eastAsia="Times New Roman" w:hAnsi="Times New Roman" w:cs="Times New Roman"/>
          <w:sz w:val="24"/>
          <w:szCs w:val="24"/>
          <w:vertAlign w:val="subscript"/>
        </w:rPr>
        <w:t>5</w:t>
      </w:r>
      <w:r>
        <w:rPr>
          <w:rFonts w:ascii="Times New Roman" w:eastAsia="Times New Roman" w:hAnsi="Times New Roman" w:cs="Times New Roman"/>
          <w:sz w:val="24"/>
          <w:szCs w:val="24"/>
        </w:rPr>
        <w:t>, pochodzą z danych przekazanych przez Przedsiębiorstwo Wodociągów i Kanalizacji Sp. z o.o. w Szczecinku, dotyczą ścieków przemys</w:t>
      </w:r>
      <w:r w:rsidR="00A823E8">
        <w:rPr>
          <w:rFonts w:ascii="Times New Roman" w:eastAsia="Times New Roman" w:hAnsi="Times New Roman" w:cs="Times New Roman"/>
          <w:sz w:val="24"/>
          <w:szCs w:val="24"/>
        </w:rPr>
        <w:t>ł</w:t>
      </w:r>
      <w:r>
        <w:rPr>
          <w:rFonts w:ascii="Times New Roman" w:eastAsia="Times New Roman" w:hAnsi="Times New Roman" w:cs="Times New Roman"/>
          <w:sz w:val="24"/>
          <w:szCs w:val="24"/>
        </w:rPr>
        <w:t>owych wprowadzonych do sieci kanalizacyjnej w 2023r.</w:t>
      </w:r>
    </w:p>
    <w:p w14:paraId="06D182B6"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Na terenie Aglomeracji Barwice nie przewiduje się podłączenia do kanalizacji zakładów wytwarzających ścieki przemysłowe.</w:t>
      </w:r>
    </w:p>
    <w:p w14:paraId="2E902E0D" w14:textId="77777777" w:rsidR="000E471C" w:rsidRDefault="000E471C">
      <w:pPr>
        <w:spacing w:after="0" w:line="240" w:lineRule="auto"/>
        <w:jc w:val="both"/>
        <w:rPr>
          <w:rFonts w:ascii="Times New Roman" w:eastAsia="Times New Roman" w:hAnsi="Times New Roman" w:cs="Times New Roman"/>
          <w:sz w:val="24"/>
          <w:szCs w:val="24"/>
        </w:rPr>
      </w:pPr>
    </w:p>
    <w:p w14:paraId="6C436975" w14:textId="77777777" w:rsidR="000E471C" w:rsidRDefault="00000000" w:rsidP="00A823E8">
      <w:pPr>
        <w:pStyle w:val="Nagwek1"/>
        <w:tabs>
          <w:tab w:val="clear" w:pos="4536"/>
          <w:tab w:val="center" w:pos="567"/>
        </w:tabs>
        <w:rPr>
          <w:rFonts w:ascii="Times New Roman" w:hAnsi="Times New Roman"/>
          <w:sz w:val="24"/>
          <w:szCs w:val="24"/>
        </w:rPr>
      </w:pPr>
      <w:bookmarkStart w:id="15" w:name="__RefHeading___Toc1425_3731856257"/>
      <w:bookmarkEnd w:id="15"/>
      <w:r>
        <w:rPr>
          <w:rFonts w:ascii="Times New Roman" w:hAnsi="Times New Roman"/>
          <w:sz w:val="24"/>
          <w:szCs w:val="24"/>
        </w:rPr>
        <w:t>Dane o średniej dobowej ilości ścieków napływających do oczyszczalni ścieków</w:t>
      </w:r>
      <w:r>
        <w:rPr>
          <w:rFonts w:ascii="Times New Roman" w:hAnsi="Times New Roman"/>
          <w:sz w:val="24"/>
          <w:szCs w:val="24"/>
        </w:rPr>
        <w:br/>
        <w:t>w Barwicach i powstających na terenie Aglomeracji Barwice oraz ich składzie jakościowym</w:t>
      </w:r>
    </w:p>
    <w:p w14:paraId="7131AB4E" w14:textId="77777777" w:rsidR="000E471C" w:rsidRDefault="000E471C">
      <w:pPr>
        <w:spacing w:after="0" w:line="240" w:lineRule="auto"/>
        <w:jc w:val="both"/>
        <w:rPr>
          <w:rFonts w:ascii="Times New Roman" w:eastAsia="Times New Roman" w:hAnsi="Times New Roman" w:cs="Times New Roman"/>
          <w:sz w:val="24"/>
          <w:szCs w:val="24"/>
        </w:rPr>
      </w:pPr>
    </w:p>
    <w:p w14:paraId="1985CEA4" w14:textId="1780269F"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Poniżej przedstawiono ilość ścieków </w:t>
      </w:r>
      <w:r w:rsidR="00A1186C">
        <w:rPr>
          <w:rFonts w:ascii="Times New Roman" w:eastAsia="Times New Roman" w:hAnsi="Times New Roman" w:cs="Times New Roman"/>
          <w:sz w:val="24"/>
          <w:szCs w:val="24"/>
        </w:rPr>
        <w:t>napływających</w:t>
      </w:r>
      <w:r>
        <w:rPr>
          <w:rFonts w:ascii="Times New Roman" w:eastAsia="Times New Roman" w:hAnsi="Times New Roman" w:cs="Times New Roman"/>
          <w:sz w:val="24"/>
          <w:szCs w:val="24"/>
        </w:rPr>
        <w:t xml:space="preserve"> do oczyszczalni ścieków</w:t>
      </w:r>
      <w:r>
        <w:rPr>
          <w:rFonts w:ascii="Times New Roman" w:eastAsia="Times New Roman" w:hAnsi="Times New Roman" w:cs="Times New Roman"/>
          <w:sz w:val="24"/>
          <w:szCs w:val="24"/>
        </w:rPr>
        <w:br/>
        <w:t>w Barwicach z terenów wchodzących w skład Aglomeracji Barwice.</w:t>
      </w:r>
    </w:p>
    <w:p w14:paraId="3D55346F"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Zgodnie z art. 16 pkt 63 Ustawy z dnia 20 lipca 2017 r. Prawo Wodne pod pojęciem ścieków komunalnych rozumie się „ścieki bytowe lub mieszaninę ścieków bytowych ze ściekami przemysłowymi albo wodami opadowymi lub roztopowymi, odprowadzane urządzeniami służącymi do realizacji zadań własnych gminy w zakresie kanalizacji</w:t>
      </w:r>
      <w:r>
        <w:rPr>
          <w:rFonts w:ascii="Times New Roman" w:eastAsia="Times New Roman" w:hAnsi="Times New Roman" w:cs="Times New Roman"/>
          <w:sz w:val="24"/>
          <w:szCs w:val="24"/>
        </w:rPr>
        <w:br/>
        <w:t>i oczyszczania ścieków komunalnych".</w:t>
      </w:r>
    </w:p>
    <w:p w14:paraId="08C94B69" w14:textId="77777777" w:rsidR="000E471C" w:rsidRDefault="00000000">
      <w:pPr>
        <w:numPr>
          <w:ilvl w:val="0"/>
          <w:numId w:val="9"/>
        </w:numPr>
        <w:spacing w:after="0" w:line="360" w:lineRule="auto"/>
        <w:jc w:val="both"/>
      </w:pPr>
      <w:r>
        <w:rPr>
          <w:rFonts w:ascii="Times New Roman" w:eastAsia="Times New Roman" w:hAnsi="Times New Roman" w:cs="Times New Roman"/>
          <w:sz w:val="24"/>
          <w:szCs w:val="24"/>
          <w:shd w:val="clear" w:color="auto" w:fill="FFFFFF"/>
        </w:rPr>
        <w:t>Ilość ścieków oczyszczonych w 2022 roku [m</w:t>
      </w:r>
      <w:r>
        <w:rPr>
          <w:rFonts w:ascii="Times New Roman" w:eastAsia="Times New Roman" w:hAnsi="Times New Roman" w:cs="Times New Roman"/>
          <w:sz w:val="24"/>
          <w:szCs w:val="24"/>
          <w:shd w:val="clear" w:color="auto" w:fill="FFFFFF"/>
          <w:vertAlign w:val="superscript"/>
        </w:rPr>
        <w:t>3</w:t>
      </w:r>
      <w:r>
        <w:rPr>
          <w:rFonts w:ascii="Times New Roman" w:eastAsia="Times New Roman" w:hAnsi="Times New Roman" w:cs="Times New Roman"/>
          <w:sz w:val="24"/>
          <w:szCs w:val="24"/>
          <w:shd w:val="clear" w:color="auto" w:fill="FFFFFF"/>
        </w:rPr>
        <w:t xml:space="preserve">/rok]: </w:t>
      </w:r>
      <w:r>
        <w:rPr>
          <w:rFonts w:ascii="Times New Roman" w:eastAsia="Times New Roman" w:hAnsi="Times New Roman" w:cs="Times New Roman"/>
          <w:b/>
          <w:bCs/>
          <w:sz w:val="24"/>
          <w:szCs w:val="24"/>
          <w:shd w:val="clear" w:color="auto" w:fill="FFFFFF"/>
        </w:rPr>
        <w:t>202638</w:t>
      </w:r>
    </w:p>
    <w:p w14:paraId="2D5EC0C1" w14:textId="77777777" w:rsidR="000E471C" w:rsidRDefault="00000000">
      <w:pPr>
        <w:numPr>
          <w:ilvl w:val="0"/>
          <w:numId w:val="9"/>
        </w:numPr>
        <w:spacing w:after="0" w:line="276" w:lineRule="auto"/>
        <w:jc w:val="both"/>
      </w:pPr>
      <w:r>
        <w:rPr>
          <w:rFonts w:ascii="Times New Roman" w:eastAsia="Times New Roman" w:hAnsi="Times New Roman" w:cs="Times New Roman"/>
          <w:sz w:val="24"/>
          <w:szCs w:val="24"/>
          <w:shd w:val="clear" w:color="auto" w:fill="FFFFFF"/>
        </w:rPr>
        <w:t>Średnie obciążenie oczyszczalni w 2022 roku (ścieki dopływające siecią kanalizacyjną) [m</w:t>
      </w:r>
      <w:r>
        <w:rPr>
          <w:rFonts w:ascii="Times New Roman" w:eastAsia="Times New Roman" w:hAnsi="Times New Roman" w:cs="Times New Roman"/>
          <w:sz w:val="24"/>
          <w:szCs w:val="24"/>
          <w:shd w:val="clear" w:color="auto" w:fill="FFFFFF"/>
          <w:vertAlign w:val="superscript"/>
        </w:rPr>
        <w:t>3</w:t>
      </w:r>
      <w:r>
        <w:rPr>
          <w:rFonts w:ascii="Times New Roman" w:eastAsia="Times New Roman" w:hAnsi="Times New Roman" w:cs="Times New Roman"/>
          <w:sz w:val="24"/>
          <w:szCs w:val="24"/>
          <w:shd w:val="clear" w:color="auto" w:fill="FFFFFF"/>
        </w:rPr>
        <w:t xml:space="preserve">/d]: </w:t>
      </w:r>
      <w:r>
        <w:rPr>
          <w:rFonts w:ascii="Times New Roman" w:eastAsia="Times New Roman" w:hAnsi="Times New Roman" w:cs="Times New Roman"/>
          <w:b/>
          <w:bCs/>
          <w:sz w:val="24"/>
          <w:szCs w:val="24"/>
          <w:shd w:val="clear" w:color="auto" w:fill="FFFFFF"/>
        </w:rPr>
        <w:t>554</w:t>
      </w:r>
    </w:p>
    <w:p w14:paraId="27157C23" w14:textId="5B355606" w:rsidR="000E471C" w:rsidRDefault="00000000">
      <w:pPr>
        <w:numPr>
          <w:ilvl w:val="0"/>
          <w:numId w:val="9"/>
        </w:numPr>
        <w:spacing w:after="0" w:line="360" w:lineRule="auto"/>
        <w:jc w:val="both"/>
      </w:pPr>
      <w:r>
        <w:rPr>
          <w:rFonts w:ascii="Times New Roman" w:eastAsia="Times New Roman" w:hAnsi="Times New Roman" w:cs="Times New Roman"/>
          <w:sz w:val="24"/>
          <w:szCs w:val="24"/>
          <w:shd w:val="clear" w:color="auto" w:fill="FFFFFF"/>
        </w:rPr>
        <w:t>Ścieki dowożone taborem asenizacyjnym [m</w:t>
      </w:r>
      <w:r>
        <w:rPr>
          <w:rFonts w:ascii="Times New Roman" w:eastAsia="Times New Roman" w:hAnsi="Times New Roman" w:cs="Times New Roman"/>
          <w:sz w:val="24"/>
          <w:szCs w:val="24"/>
          <w:shd w:val="clear" w:color="auto" w:fill="FFFFFF"/>
          <w:vertAlign w:val="superscript"/>
        </w:rPr>
        <w:t>3</w:t>
      </w:r>
      <w:r>
        <w:rPr>
          <w:rFonts w:ascii="Times New Roman" w:eastAsia="Times New Roman" w:hAnsi="Times New Roman" w:cs="Times New Roman"/>
          <w:sz w:val="24"/>
          <w:szCs w:val="24"/>
          <w:shd w:val="clear" w:color="auto" w:fill="FFFFFF"/>
        </w:rPr>
        <w:t xml:space="preserve">/rok]: </w:t>
      </w:r>
      <w:r>
        <w:rPr>
          <w:rFonts w:ascii="Times New Roman" w:eastAsia="Times New Roman" w:hAnsi="Times New Roman" w:cs="Times New Roman"/>
          <w:b/>
          <w:sz w:val="24"/>
          <w:szCs w:val="24"/>
        </w:rPr>
        <w:t>293,7</w:t>
      </w:r>
    </w:p>
    <w:p w14:paraId="7E482440" w14:textId="77777777" w:rsidR="000E471C" w:rsidRDefault="000E471C">
      <w:pPr>
        <w:spacing w:after="0" w:line="240" w:lineRule="auto"/>
        <w:jc w:val="both"/>
        <w:rPr>
          <w:rFonts w:ascii="Times New Roman" w:eastAsia="Times New Roman" w:hAnsi="Times New Roman" w:cs="Times New Roman"/>
          <w:sz w:val="24"/>
          <w:szCs w:val="24"/>
          <w:shd w:val="clear" w:color="auto" w:fill="FFFFFF"/>
        </w:rPr>
      </w:pPr>
    </w:p>
    <w:p w14:paraId="30A3ADC7" w14:textId="77777777" w:rsidR="000E471C" w:rsidRDefault="00000000">
      <w:pPr>
        <w:spacing w:after="0" w:line="360" w:lineRule="auto"/>
        <w:jc w:val="both"/>
      </w:pPr>
      <w:r>
        <w:rPr>
          <w:rFonts w:ascii="Times New Roman" w:eastAsia="Times New Roman" w:hAnsi="Times New Roman" w:cs="Times New Roman"/>
          <w:sz w:val="24"/>
          <w:szCs w:val="24"/>
          <w:shd w:val="clear" w:color="auto" w:fill="FFFFFF"/>
        </w:rPr>
        <w:lastRenderedPageBreak/>
        <w:tab/>
        <w:t>W odniesieniu do stanu z roku 2020, dane zawarte w Uchwale w sprawie wyznaczenia obszarów i granic Aglomeracji Barwice, ilość ścieków napływających na oczyszczalnię</w:t>
      </w:r>
      <w:r>
        <w:rPr>
          <w:rFonts w:ascii="Times New Roman" w:eastAsia="Times New Roman" w:hAnsi="Times New Roman" w:cs="Times New Roman"/>
          <w:sz w:val="24"/>
          <w:szCs w:val="24"/>
          <w:shd w:val="clear" w:color="auto" w:fill="FFFFFF"/>
        </w:rPr>
        <w:br/>
        <w:t>w B</w:t>
      </w:r>
      <w:r>
        <w:rPr>
          <w:rFonts w:ascii="Times New Roman" w:eastAsia="Times New Roman" w:hAnsi="Times New Roman" w:cs="Times New Roman"/>
          <w:color w:val="000000"/>
          <w:sz w:val="24"/>
          <w:szCs w:val="24"/>
          <w:shd w:val="clear" w:color="auto" w:fill="FFFFFF"/>
        </w:rPr>
        <w:t>arwicach</w:t>
      </w:r>
      <w:r>
        <w:rPr>
          <w:rFonts w:ascii="Times New Roman" w:eastAsia="Times New Roman" w:hAnsi="Times New Roman" w:cs="Times New Roman"/>
          <w:sz w:val="24"/>
          <w:szCs w:val="24"/>
          <w:shd w:val="clear" w:color="auto" w:fill="FFFFFF"/>
        </w:rPr>
        <w:t xml:space="preserve"> w </w:t>
      </w:r>
      <w:r>
        <w:rPr>
          <w:rFonts w:ascii="Times New Roman" w:eastAsia="Times New Roman" w:hAnsi="Times New Roman" w:cs="Times New Roman"/>
          <w:color w:val="000000"/>
          <w:sz w:val="24"/>
          <w:szCs w:val="24"/>
          <w:shd w:val="clear" w:color="auto" w:fill="FFFFFF"/>
        </w:rPr>
        <w:t xml:space="preserve">roku 2022 </w:t>
      </w:r>
      <w:r>
        <w:rPr>
          <w:rFonts w:ascii="Times New Roman" w:eastAsia="Times New Roman" w:hAnsi="Times New Roman" w:cs="Times New Roman"/>
          <w:sz w:val="24"/>
          <w:szCs w:val="24"/>
          <w:shd w:val="clear" w:color="auto" w:fill="FFFFFF"/>
        </w:rPr>
        <w:t>utrzym</w:t>
      </w:r>
      <w:r>
        <w:rPr>
          <w:rFonts w:ascii="Times New Roman" w:eastAsia="Times New Roman" w:hAnsi="Times New Roman" w:cs="Times New Roman"/>
          <w:color w:val="000000"/>
          <w:sz w:val="24"/>
          <w:szCs w:val="24"/>
          <w:shd w:val="clear" w:color="auto" w:fill="FFFFFF"/>
        </w:rPr>
        <w:t>ała</w:t>
      </w:r>
      <w:r>
        <w:rPr>
          <w:rFonts w:ascii="Times New Roman" w:eastAsia="Times New Roman" w:hAnsi="Times New Roman" w:cs="Times New Roman"/>
          <w:sz w:val="24"/>
          <w:szCs w:val="24"/>
          <w:shd w:val="clear" w:color="auto" w:fill="FFFFFF"/>
        </w:rPr>
        <w:t xml:space="preserve"> się na zbliżonym poziomie. Oczyszczalnia ścieków</w:t>
      </w:r>
      <w:r>
        <w:rPr>
          <w:rFonts w:ascii="Times New Roman" w:eastAsia="Times New Roman" w:hAnsi="Times New Roman" w:cs="Times New Roman"/>
          <w:sz w:val="24"/>
          <w:szCs w:val="24"/>
          <w:shd w:val="clear" w:color="auto" w:fill="FFFFFF"/>
        </w:rPr>
        <w:br/>
        <w:t>w B</w:t>
      </w:r>
      <w:r>
        <w:rPr>
          <w:rFonts w:ascii="Times New Roman" w:eastAsia="Times New Roman" w:hAnsi="Times New Roman" w:cs="Times New Roman"/>
          <w:color w:val="000000"/>
          <w:sz w:val="24"/>
          <w:szCs w:val="24"/>
          <w:shd w:val="clear" w:color="auto" w:fill="FFFFFF"/>
        </w:rPr>
        <w:t>arwicach</w:t>
      </w:r>
      <w:r>
        <w:rPr>
          <w:rFonts w:ascii="Times New Roman" w:eastAsia="Times New Roman" w:hAnsi="Times New Roman" w:cs="Times New Roman"/>
          <w:sz w:val="24"/>
          <w:szCs w:val="24"/>
          <w:shd w:val="clear" w:color="auto" w:fill="FFFFFF"/>
        </w:rPr>
        <w:t xml:space="preserve"> posiada rezerwy przepustowości wystarczające do przyjęcia dodatkowych ilości ścieków np. dowożonych taborem asenizacyjnym.</w:t>
      </w:r>
    </w:p>
    <w:p w14:paraId="124E6EF5" w14:textId="77777777" w:rsidR="000E471C" w:rsidRDefault="00000000">
      <w:pPr>
        <w:spacing w:after="0" w:line="360" w:lineRule="auto"/>
        <w:jc w:val="both"/>
      </w:pPr>
      <w:r>
        <w:rPr>
          <w:rFonts w:ascii="Times New Roman" w:eastAsia="Times New Roman" w:hAnsi="Times New Roman" w:cs="Times New Roman"/>
          <w:sz w:val="24"/>
          <w:szCs w:val="24"/>
          <w:shd w:val="clear" w:color="auto" w:fill="FFFFFF"/>
        </w:rPr>
        <w:tab/>
        <w:t xml:space="preserve">Poniżej przedstawiono średnie stężenie zanieczyszczeń w ściekach napływających (surowych) oraz ściekach oczyszczonych </w:t>
      </w:r>
      <w:r>
        <w:rPr>
          <w:rFonts w:ascii="Times New Roman" w:eastAsia="Times New Roman" w:hAnsi="Times New Roman" w:cs="Times New Roman"/>
          <w:color w:val="000000"/>
          <w:sz w:val="24"/>
          <w:szCs w:val="24"/>
          <w:shd w:val="clear" w:color="auto" w:fill="FFFFFF"/>
        </w:rPr>
        <w:t>w</w:t>
      </w:r>
      <w:r>
        <w:rPr>
          <w:rFonts w:ascii="Times New Roman" w:eastAsia="Times New Roman" w:hAnsi="Times New Roman" w:cs="Times New Roman"/>
          <w:sz w:val="24"/>
          <w:szCs w:val="24"/>
          <w:shd w:val="clear" w:color="auto" w:fill="FFFFFF"/>
        </w:rPr>
        <w:t xml:space="preserve"> oczyszczalni ścieków w Barwicach w roku 2022 roku.</w:t>
      </w:r>
    </w:p>
    <w:tbl>
      <w:tblPr>
        <w:tblW w:w="6514" w:type="dxa"/>
        <w:tblInd w:w="1838" w:type="dxa"/>
        <w:tblLayout w:type="fixed"/>
        <w:tblCellMar>
          <w:left w:w="70" w:type="dxa"/>
          <w:right w:w="70" w:type="dxa"/>
        </w:tblCellMar>
        <w:tblLook w:val="04A0" w:firstRow="1" w:lastRow="0" w:firstColumn="1" w:lastColumn="0" w:noHBand="0" w:noVBand="1"/>
      </w:tblPr>
      <w:tblGrid>
        <w:gridCol w:w="3231"/>
        <w:gridCol w:w="27"/>
        <w:gridCol w:w="3256"/>
      </w:tblGrid>
      <w:tr w:rsidR="000E471C" w14:paraId="2AB8BEEF" w14:textId="77777777">
        <w:trPr>
          <w:trHeight w:val="1"/>
        </w:trPr>
        <w:tc>
          <w:tcPr>
            <w:tcW w:w="6513"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tcPr>
          <w:p w14:paraId="6603614D" w14:textId="77777777" w:rsidR="000E471C" w:rsidRDefault="00000000">
            <w:pPr>
              <w:widowControl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Średnioroczne wskaźniki ścieków surowych</w:t>
            </w:r>
          </w:p>
        </w:tc>
      </w:tr>
      <w:tr w:rsidR="000E471C" w14:paraId="62B0D12C" w14:textId="77777777">
        <w:trPr>
          <w:trHeight w:val="1"/>
        </w:trPr>
        <w:tc>
          <w:tcPr>
            <w:tcW w:w="3230" w:type="dxa"/>
            <w:tcBorders>
              <w:left w:val="single" w:sz="4" w:space="0" w:color="000000"/>
              <w:bottom w:val="single" w:sz="4" w:space="0" w:color="000000"/>
              <w:right w:val="single" w:sz="4" w:space="0" w:color="000000"/>
            </w:tcBorders>
            <w:shd w:val="clear" w:color="000000" w:fill="FFFFFF"/>
            <w:vAlign w:val="center"/>
          </w:tcPr>
          <w:p w14:paraId="0C81A940" w14:textId="77777777" w:rsidR="000E471C" w:rsidRDefault="00000000">
            <w:pPr>
              <w:widowControl w:val="0"/>
              <w:spacing w:after="0" w:line="360" w:lineRule="auto"/>
              <w:jc w:val="center"/>
              <w:rPr>
                <w:rFonts w:ascii="Times New Roman" w:hAnsi="Times New Roman" w:cs="Times New Roman"/>
                <w:b/>
                <w:bCs/>
                <w:sz w:val="24"/>
                <w:szCs w:val="24"/>
              </w:rPr>
            </w:pPr>
            <w:r>
              <w:rPr>
                <w:rFonts w:ascii="Times New Roman" w:eastAsia="Times New Roman" w:hAnsi="Times New Roman" w:cs="Times New Roman"/>
                <w:b/>
                <w:bCs/>
                <w:sz w:val="24"/>
                <w:szCs w:val="24"/>
              </w:rPr>
              <w:t>Wskaźnik</w:t>
            </w:r>
          </w:p>
        </w:tc>
        <w:tc>
          <w:tcPr>
            <w:tcW w:w="3283" w:type="dxa"/>
            <w:gridSpan w:val="2"/>
            <w:tcBorders>
              <w:left w:val="single" w:sz="4" w:space="0" w:color="000000"/>
              <w:bottom w:val="single" w:sz="4" w:space="0" w:color="000000"/>
              <w:right w:val="single" w:sz="4" w:space="0" w:color="000000"/>
            </w:tcBorders>
            <w:shd w:val="clear" w:color="000000" w:fill="FFFFFF"/>
            <w:vAlign w:val="center"/>
          </w:tcPr>
          <w:p w14:paraId="6546A83B" w14:textId="77777777" w:rsidR="000E471C" w:rsidRDefault="00000000">
            <w:pPr>
              <w:widowControl w:val="0"/>
              <w:spacing w:after="0" w:line="276" w:lineRule="auto"/>
              <w:jc w:val="center"/>
              <w:rPr>
                <w:rFonts w:ascii="Times New Roman" w:hAnsi="Times New Roman" w:cs="Times New Roman"/>
                <w:b/>
                <w:bCs/>
                <w:sz w:val="24"/>
                <w:szCs w:val="24"/>
              </w:rPr>
            </w:pPr>
            <w:r>
              <w:rPr>
                <w:rFonts w:ascii="Times New Roman" w:eastAsia="Times New Roman" w:hAnsi="Times New Roman" w:cs="Times New Roman"/>
                <w:b/>
                <w:bCs/>
                <w:sz w:val="24"/>
                <w:szCs w:val="24"/>
              </w:rPr>
              <w:t>Wartość wskaźnika zanieczyszczeń</w:t>
            </w:r>
          </w:p>
        </w:tc>
      </w:tr>
      <w:tr w:rsidR="000E471C" w14:paraId="6D297AA6" w14:textId="77777777">
        <w:trPr>
          <w:trHeight w:val="1"/>
        </w:trPr>
        <w:tc>
          <w:tcPr>
            <w:tcW w:w="3230" w:type="dxa"/>
            <w:tcBorders>
              <w:top w:val="single" w:sz="4" w:space="0" w:color="000000"/>
              <w:left w:val="single" w:sz="4" w:space="0" w:color="000000"/>
              <w:bottom w:val="single" w:sz="4" w:space="0" w:color="000000"/>
              <w:right w:val="single" w:sz="4" w:space="0" w:color="000000"/>
            </w:tcBorders>
            <w:shd w:val="clear" w:color="000000" w:fill="FFFFFF"/>
          </w:tcPr>
          <w:p w14:paraId="34557AD9" w14:textId="77777777" w:rsidR="000E471C" w:rsidRDefault="00000000">
            <w:pPr>
              <w:widowControl w:val="0"/>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BZT</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[mg/l]</w:t>
            </w:r>
          </w:p>
        </w:tc>
        <w:tc>
          <w:tcPr>
            <w:tcW w:w="32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E56A5F5" w14:textId="77777777" w:rsidR="000E471C" w:rsidRDefault="00000000">
            <w:pPr>
              <w:widowControl w:val="0"/>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752</w:t>
            </w:r>
          </w:p>
        </w:tc>
      </w:tr>
      <w:tr w:rsidR="000E471C" w14:paraId="4DDD312B" w14:textId="77777777">
        <w:trPr>
          <w:trHeight w:val="1"/>
        </w:trPr>
        <w:tc>
          <w:tcPr>
            <w:tcW w:w="3230" w:type="dxa"/>
            <w:tcBorders>
              <w:top w:val="single" w:sz="4" w:space="0" w:color="000000"/>
              <w:left w:val="single" w:sz="4" w:space="0" w:color="000000"/>
              <w:bottom w:val="single" w:sz="4" w:space="0" w:color="000000"/>
              <w:right w:val="single" w:sz="4" w:space="0" w:color="000000"/>
            </w:tcBorders>
            <w:shd w:val="clear" w:color="000000" w:fill="FFFFFF"/>
          </w:tcPr>
          <w:p w14:paraId="6B53198E" w14:textId="77777777" w:rsidR="000E471C" w:rsidRDefault="00000000">
            <w:pPr>
              <w:widowControl w:val="0"/>
              <w:spacing w:after="0" w:line="360" w:lineRule="auto"/>
              <w:jc w:val="both"/>
              <w:rPr>
                <w:rFonts w:ascii="Times New Roman" w:hAnsi="Times New Roman" w:cs="Times New Roman"/>
                <w:sz w:val="24"/>
                <w:szCs w:val="24"/>
              </w:rPr>
            </w:pPr>
            <w:proofErr w:type="spellStart"/>
            <w:r>
              <w:rPr>
                <w:rFonts w:ascii="Times New Roman" w:eastAsia="Times New Roman" w:hAnsi="Times New Roman" w:cs="Times New Roman"/>
                <w:sz w:val="24"/>
                <w:szCs w:val="24"/>
              </w:rPr>
              <w:t>ChZT</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[mg/l]</w:t>
            </w:r>
          </w:p>
        </w:tc>
        <w:tc>
          <w:tcPr>
            <w:tcW w:w="32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E08421C" w14:textId="77777777" w:rsidR="000E471C" w:rsidRDefault="00000000">
            <w:pPr>
              <w:widowControl w:val="0"/>
              <w:spacing w:after="0" w:line="360" w:lineRule="auto"/>
              <w:jc w:val="center"/>
              <w:rPr>
                <w:rFonts w:ascii="Times New Roman" w:hAnsi="Times New Roman" w:cs="Times New Roman"/>
                <w:sz w:val="24"/>
                <w:szCs w:val="24"/>
              </w:rPr>
            </w:pPr>
            <w:r>
              <w:rPr>
                <w:rFonts w:ascii="Times New Roman" w:eastAsia="Times New Roman" w:hAnsi="Times New Roman" w:cs="Times New Roman"/>
                <w:sz w:val="24"/>
                <w:szCs w:val="24"/>
              </w:rPr>
              <w:t>1552,75</w:t>
            </w:r>
          </w:p>
        </w:tc>
      </w:tr>
      <w:tr w:rsidR="000E471C" w14:paraId="7AA49057" w14:textId="77777777">
        <w:trPr>
          <w:trHeight w:val="1"/>
        </w:trPr>
        <w:tc>
          <w:tcPr>
            <w:tcW w:w="3230" w:type="dxa"/>
            <w:tcBorders>
              <w:top w:val="single" w:sz="4" w:space="0" w:color="000000"/>
              <w:left w:val="single" w:sz="4" w:space="0" w:color="000000"/>
              <w:bottom w:val="single" w:sz="4" w:space="0" w:color="000000"/>
              <w:right w:val="single" w:sz="4" w:space="0" w:color="000000"/>
            </w:tcBorders>
            <w:shd w:val="clear" w:color="000000" w:fill="FFFFFF"/>
          </w:tcPr>
          <w:p w14:paraId="39B42858" w14:textId="77777777" w:rsidR="000E471C" w:rsidRDefault="00000000">
            <w:pPr>
              <w:widowControl w:val="0"/>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Zawiesina ogólna [mg/l]</w:t>
            </w:r>
          </w:p>
        </w:tc>
        <w:tc>
          <w:tcPr>
            <w:tcW w:w="32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F7C9D1F" w14:textId="77777777" w:rsidR="000E471C" w:rsidRDefault="00000000">
            <w:pPr>
              <w:widowControl w:val="0"/>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788,75</w:t>
            </w:r>
          </w:p>
        </w:tc>
      </w:tr>
      <w:tr w:rsidR="000E471C" w14:paraId="09261B44" w14:textId="77777777">
        <w:trPr>
          <w:trHeight w:val="1"/>
        </w:trPr>
        <w:tc>
          <w:tcPr>
            <w:tcW w:w="6513" w:type="dxa"/>
            <w:gridSpan w:val="3"/>
            <w:tcBorders>
              <w:top w:val="single" w:sz="4" w:space="0" w:color="000000"/>
              <w:left w:val="single" w:sz="4" w:space="0" w:color="000000"/>
              <w:bottom w:val="single" w:sz="4" w:space="0" w:color="000000"/>
              <w:right w:val="single" w:sz="4" w:space="0" w:color="000000"/>
            </w:tcBorders>
            <w:shd w:val="clear" w:color="000000" w:fill="FFFFFF"/>
          </w:tcPr>
          <w:p w14:paraId="164250E5" w14:textId="77777777" w:rsidR="000E471C" w:rsidRDefault="00000000">
            <w:pPr>
              <w:widowControl w:val="0"/>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Średnioroczne wskaźniki ścieków oczyszczonych</w:t>
            </w:r>
          </w:p>
        </w:tc>
      </w:tr>
      <w:tr w:rsidR="000E471C" w14:paraId="733DCCC8" w14:textId="77777777">
        <w:trPr>
          <w:trHeight w:val="1"/>
        </w:trPr>
        <w:tc>
          <w:tcPr>
            <w:tcW w:w="3257" w:type="dxa"/>
            <w:gridSpan w:val="2"/>
            <w:tcBorders>
              <w:left w:val="single" w:sz="4" w:space="0" w:color="000000"/>
              <w:bottom w:val="single" w:sz="4" w:space="0" w:color="000000"/>
            </w:tcBorders>
            <w:shd w:val="clear" w:color="000000" w:fill="FFFFFF"/>
          </w:tcPr>
          <w:p w14:paraId="15F0AA6A" w14:textId="77777777" w:rsidR="000E471C" w:rsidRDefault="00000000">
            <w:pPr>
              <w:widowControl w:val="0"/>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Wskaźnik</w:t>
            </w:r>
          </w:p>
        </w:tc>
        <w:tc>
          <w:tcPr>
            <w:tcW w:w="3256" w:type="dxa"/>
            <w:tcBorders>
              <w:left w:val="single" w:sz="4" w:space="0" w:color="000000"/>
              <w:bottom w:val="single" w:sz="4" w:space="0" w:color="000000"/>
              <w:right w:val="single" w:sz="4" w:space="0" w:color="000000"/>
            </w:tcBorders>
            <w:shd w:val="clear" w:color="000000" w:fill="FFFFFF"/>
          </w:tcPr>
          <w:p w14:paraId="4CC66C83" w14:textId="77777777" w:rsidR="000E471C" w:rsidRDefault="00000000">
            <w:pPr>
              <w:widowControl w:val="0"/>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Wartość wskaźnika zanieczyszczeń</w:t>
            </w:r>
          </w:p>
        </w:tc>
      </w:tr>
      <w:tr w:rsidR="000E471C" w14:paraId="5151EA68" w14:textId="77777777">
        <w:trPr>
          <w:trHeight w:val="1"/>
        </w:trPr>
        <w:tc>
          <w:tcPr>
            <w:tcW w:w="3257" w:type="dxa"/>
            <w:gridSpan w:val="2"/>
            <w:tcBorders>
              <w:left w:val="single" w:sz="4" w:space="0" w:color="000000"/>
              <w:bottom w:val="single" w:sz="4" w:space="0" w:color="000000"/>
            </w:tcBorders>
            <w:shd w:val="clear" w:color="000000" w:fill="FFFFFF"/>
          </w:tcPr>
          <w:p w14:paraId="24E603C7"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BZT</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[mg/l]</w:t>
            </w:r>
          </w:p>
        </w:tc>
        <w:tc>
          <w:tcPr>
            <w:tcW w:w="3256" w:type="dxa"/>
            <w:tcBorders>
              <w:left w:val="single" w:sz="4" w:space="0" w:color="000000"/>
              <w:bottom w:val="single" w:sz="4" w:space="0" w:color="000000"/>
              <w:right w:val="single" w:sz="4" w:space="0" w:color="000000"/>
            </w:tcBorders>
            <w:shd w:val="clear" w:color="000000" w:fill="FFFFFF"/>
          </w:tcPr>
          <w:p w14:paraId="272BAB28" w14:textId="77777777" w:rsidR="000E471C" w:rsidRDefault="00000000">
            <w:pPr>
              <w:widowControl w:val="0"/>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14,40</w:t>
            </w:r>
          </w:p>
        </w:tc>
      </w:tr>
      <w:tr w:rsidR="000E471C" w14:paraId="12C41561" w14:textId="77777777">
        <w:trPr>
          <w:trHeight w:val="1"/>
        </w:trPr>
        <w:tc>
          <w:tcPr>
            <w:tcW w:w="3257" w:type="dxa"/>
            <w:gridSpan w:val="2"/>
            <w:tcBorders>
              <w:left w:val="single" w:sz="4" w:space="0" w:color="000000"/>
              <w:bottom w:val="single" w:sz="4" w:space="0" w:color="000000"/>
            </w:tcBorders>
            <w:shd w:val="clear" w:color="000000" w:fill="FFFFFF"/>
          </w:tcPr>
          <w:p w14:paraId="4E9A7F8E" w14:textId="77777777" w:rsidR="000E471C" w:rsidRDefault="00000000">
            <w:pPr>
              <w:widowControl w:val="0"/>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ChZT</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[mg/l]</w:t>
            </w:r>
          </w:p>
        </w:tc>
        <w:tc>
          <w:tcPr>
            <w:tcW w:w="3256" w:type="dxa"/>
            <w:tcBorders>
              <w:left w:val="single" w:sz="4" w:space="0" w:color="000000"/>
              <w:bottom w:val="single" w:sz="4" w:space="0" w:color="000000"/>
              <w:right w:val="single" w:sz="4" w:space="0" w:color="000000"/>
            </w:tcBorders>
            <w:shd w:val="clear" w:color="000000" w:fill="FFFFFF"/>
          </w:tcPr>
          <w:p w14:paraId="181C5A62" w14:textId="77777777" w:rsidR="000E471C" w:rsidRDefault="00000000">
            <w:pPr>
              <w:widowControl w:val="0"/>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71,267</w:t>
            </w:r>
          </w:p>
        </w:tc>
      </w:tr>
      <w:tr w:rsidR="000E471C" w14:paraId="412685CD" w14:textId="77777777">
        <w:trPr>
          <w:trHeight w:val="1"/>
        </w:trPr>
        <w:tc>
          <w:tcPr>
            <w:tcW w:w="3257" w:type="dxa"/>
            <w:gridSpan w:val="2"/>
            <w:tcBorders>
              <w:left w:val="single" w:sz="4" w:space="0" w:color="000000"/>
              <w:bottom w:val="single" w:sz="4" w:space="0" w:color="000000"/>
            </w:tcBorders>
            <w:shd w:val="clear" w:color="000000" w:fill="FFFFFF"/>
          </w:tcPr>
          <w:p w14:paraId="0774F16D"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Zawiesina ogólna [mg/l]</w:t>
            </w:r>
          </w:p>
        </w:tc>
        <w:tc>
          <w:tcPr>
            <w:tcW w:w="3256" w:type="dxa"/>
            <w:tcBorders>
              <w:left w:val="single" w:sz="4" w:space="0" w:color="000000"/>
              <w:bottom w:val="single" w:sz="4" w:space="0" w:color="000000"/>
              <w:right w:val="single" w:sz="4" w:space="0" w:color="000000"/>
            </w:tcBorders>
            <w:shd w:val="clear" w:color="000000" w:fill="FFFFFF"/>
          </w:tcPr>
          <w:p w14:paraId="2C5E8524" w14:textId="77777777" w:rsidR="000E471C" w:rsidRDefault="00000000">
            <w:pPr>
              <w:widowControl w:val="0"/>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17,67</w:t>
            </w:r>
          </w:p>
        </w:tc>
      </w:tr>
    </w:tbl>
    <w:p w14:paraId="7DE7ED80" w14:textId="77777777" w:rsidR="000E471C" w:rsidRDefault="000E471C">
      <w:pPr>
        <w:spacing w:after="0" w:line="240" w:lineRule="auto"/>
        <w:jc w:val="both"/>
        <w:rPr>
          <w:rFonts w:ascii="Times New Roman" w:eastAsia="Times New Roman" w:hAnsi="Times New Roman" w:cs="Times New Roman"/>
          <w:sz w:val="24"/>
          <w:szCs w:val="24"/>
        </w:rPr>
      </w:pPr>
    </w:p>
    <w:p w14:paraId="458F3425"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Parametry ścieków oczyszczonych oraz stopień redukcji zanieczyszczeń są zgodne</w:t>
      </w:r>
      <w:r>
        <w:rPr>
          <w:rFonts w:ascii="Times New Roman" w:eastAsia="Times New Roman" w:hAnsi="Times New Roman" w:cs="Times New Roman"/>
          <w:sz w:val="24"/>
          <w:szCs w:val="24"/>
        </w:rPr>
        <w:br/>
        <w:t>z pozwoleniem wodnoprawnym i Rozporządzeniem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w:t>
      </w:r>
    </w:p>
    <w:p w14:paraId="21D057F8"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 odniesieniu do stanu z roku 2020,  </w:t>
      </w:r>
      <w:r>
        <w:rPr>
          <w:rFonts w:ascii="Times New Roman" w:eastAsia="Times New Roman" w:hAnsi="Times New Roman" w:cs="Times New Roman"/>
          <w:sz w:val="24"/>
          <w:szCs w:val="24"/>
          <w:shd w:val="clear" w:color="auto" w:fill="FFFFFF"/>
        </w:rPr>
        <w:t>dane zawarte w Uchwale w sprawie wyznaczenia obszarów i granic Aglomeracji Barwice, skład jakościowy ścieków napływających na oczyszczalnie ścieków w Barwicach uległ pogorszeniu.</w:t>
      </w:r>
    </w:p>
    <w:p w14:paraId="50CB877B" w14:textId="77777777" w:rsidR="000E471C" w:rsidRDefault="000E471C">
      <w:pPr>
        <w:spacing w:after="0" w:line="240" w:lineRule="auto"/>
        <w:jc w:val="both"/>
        <w:rPr>
          <w:rFonts w:ascii="Times New Roman" w:eastAsia="Times New Roman" w:hAnsi="Times New Roman" w:cs="Times New Roman"/>
          <w:sz w:val="24"/>
          <w:szCs w:val="24"/>
        </w:rPr>
      </w:pPr>
    </w:p>
    <w:p w14:paraId="2B1950FA" w14:textId="77777777" w:rsidR="000E471C" w:rsidRDefault="000E471C">
      <w:pPr>
        <w:spacing w:after="0" w:line="240" w:lineRule="auto"/>
        <w:jc w:val="both"/>
        <w:rPr>
          <w:rFonts w:ascii="Times New Roman" w:eastAsia="Times New Roman" w:hAnsi="Times New Roman" w:cs="Times New Roman"/>
          <w:sz w:val="24"/>
          <w:szCs w:val="24"/>
        </w:rPr>
      </w:pPr>
    </w:p>
    <w:p w14:paraId="054451C1" w14:textId="77777777" w:rsidR="000E471C" w:rsidRDefault="000E471C">
      <w:pPr>
        <w:spacing w:after="0" w:line="240" w:lineRule="auto"/>
        <w:jc w:val="both"/>
        <w:rPr>
          <w:rFonts w:ascii="Times New Roman" w:eastAsia="Times New Roman" w:hAnsi="Times New Roman" w:cs="Times New Roman"/>
          <w:sz w:val="24"/>
          <w:szCs w:val="24"/>
        </w:rPr>
      </w:pPr>
    </w:p>
    <w:p w14:paraId="2900FECE" w14:textId="77777777" w:rsidR="000E471C" w:rsidRDefault="00000000" w:rsidP="00A823E8">
      <w:pPr>
        <w:pStyle w:val="Nagwek1"/>
        <w:tabs>
          <w:tab w:val="clear" w:pos="4536"/>
          <w:tab w:val="center" w:pos="567"/>
        </w:tabs>
        <w:rPr>
          <w:rFonts w:ascii="Times New Roman" w:hAnsi="Times New Roman"/>
          <w:sz w:val="24"/>
          <w:szCs w:val="24"/>
        </w:rPr>
      </w:pPr>
      <w:bookmarkStart w:id="16" w:name="__RefHeading___Toc1427_3731856257"/>
      <w:bookmarkEnd w:id="16"/>
      <w:r>
        <w:rPr>
          <w:rFonts w:ascii="Times New Roman" w:hAnsi="Times New Roman"/>
          <w:sz w:val="24"/>
          <w:szCs w:val="24"/>
        </w:rPr>
        <w:t>Równoważna liczba mieszkańców (RLM) Aglomeracji Barwice</w:t>
      </w:r>
    </w:p>
    <w:p w14:paraId="263BE653" w14:textId="77777777" w:rsidR="000E471C" w:rsidRDefault="000E471C">
      <w:pPr>
        <w:spacing w:after="0" w:line="276" w:lineRule="auto"/>
        <w:ind w:left="360" w:hanging="360"/>
        <w:jc w:val="both"/>
        <w:rPr>
          <w:rFonts w:ascii="Times New Roman" w:eastAsia="Times New Roman" w:hAnsi="Times New Roman" w:cs="Times New Roman"/>
          <w:sz w:val="24"/>
          <w:szCs w:val="24"/>
        </w:rPr>
      </w:pPr>
    </w:p>
    <w:p w14:paraId="62FFCE8C" w14:textId="77777777" w:rsidR="000E471C" w:rsidRDefault="00000000">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ab/>
        <w:t xml:space="preserve">Zgodnie z §2 Rozporządzenia Ministra Gospodarki Morskiej i Żeglugi Śródlądowej </w:t>
      </w:r>
      <w:r>
        <w:rPr>
          <w:rFonts w:ascii="Times New Roman" w:eastAsia="Times New Roman" w:hAnsi="Times New Roman" w:cs="Times New Roman"/>
          <w:color w:val="000000"/>
          <w:sz w:val="24"/>
          <w:szCs w:val="24"/>
          <w:shd w:val="clear" w:color="auto" w:fill="FFFFFF"/>
        </w:rPr>
        <w:br/>
        <w:t xml:space="preserve">z dnia 27 lipca 2018 r. w sprawie sposobu wyznaczania obszarów i granic aglomeracji, </w:t>
      </w:r>
      <w:r>
        <w:rPr>
          <w:rFonts w:ascii="Times New Roman" w:eastAsia="Times New Roman" w:hAnsi="Times New Roman" w:cs="Times New Roman"/>
          <w:color w:val="000000"/>
          <w:sz w:val="24"/>
          <w:szCs w:val="24"/>
          <w:shd w:val="clear" w:color="auto" w:fill="FFFFFF"/>
        </w:rPr>
        <w:lastRenderedPageBreak/>
        <w:t>równoważna liczba mieszkańców aglomeracji (RLM aglomeracji), uwzględnia</w:t>
      </w:r>
      <w:r>
        <w:rPr>
          <w:rFonts w:ascii="Times New Roman" w:eastAsia="Times New Roman" w:hAnsi="Times New Roman" w:cs="Times New Roman"/>
          <w:color w:val="000000"/>
          <w:sz w:val="24"/>
          <w:szCs w:val="24"/>
          <w:shd w:val="clear" w:color="auto" w:fill="FFFFFF"/>
        </w:rPr>
        <w:br/>
        <w:t>ścieki pochodzące:</w:t>
      </w:r>
    </w:p>
    <w:p w14:paraId="0AA3CD3E" w14:textId="77777777" w:rsidR="000E471C" w:rsidRDefault="00000000">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1) od stałych mieszkańców aglomeracji, gdzie 1 RLM aglomeracji odpowiada 1 stałemu</w:t>
      </w:r>
      <w:r>
        <w:rPr>
          <w:rFonts w:ascii="Times New Roman" w:eastAsia="Times New Roman" w:hAnsi="Times New Roman" w:cs="Times New Roman"/>
          <w:color w:val="000000"/>
          <w:sz w:val="24"/>
          <w:szCs w:val="24"/>
          <w:shd w:val="clear" w:color="auto" w:fill="FFFFFF"/>
        </w:rPr>
        <w:br/>
        <w:t>mieszkańcowi aglomeracji,</w:t>
      </w:r>
    </w:p>
    <w:p w14:paraId="49058B14" w14:textId="77777777" w:rsidR="000E471C" w:rsidRDefault="00000000">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2) z przemysłu w aglomeracji, przy czym ładunek przelicza się zgodnie z art. 86 ust. 3</w:t>
      </w:r>
      <w:r>
        <w:rPr>
          <w:rFonts w:ascii="Times New Roman" w:eastAsia="Times New Roman" w:hAnsi="Times New Roman" w:cs="Times New Roman"/>
          <w:color w:val="000000"/>
          <w:sz w:val="24"/>
          <w:szCs w:val="24"/>
          <w:shd w:val="clear" w:color="auto" w:fill="FFFFFF"/>
        </w:rPr>
        <w:br/>
        <w:t>pkt 2 ustawy z dnia 20 lipca 2017 r. – Prawo wodne,</w:t>
      </w:r>
    </w:p>
    <w:p w14:paraId="74B56A02" w14:textId="77777777" w:rsidR="000E471C" w:rsidRDefault="00000000">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3) od osób czasowo przebywających w aglomeracji, gdzie 1 RLM aglomeracji odpowiada</w:t>
      </w:r>
      <w:r>
        <w:rPr>
          <w:rFonts w:ascii="Times New Roman" w:eastAsia="Times New Roman" w:hAnsi="Times New Roman" w:cs="Times New Roman"/>
          <w:color w:val="000000"/>
          <w:sz w:val="24"/>
          <w:szCs w:val="24"/>
          <w:shd w:val="clear" w:color="auto" w:fill="FFFFFF"/>
        </w:rPr>
        <w:br/>
        <w:t>1 zarejestrowanemu miejscu noclegowemu.</w:t>
      </w:r>
    </w:p>
    <w:p w14:paraId="6EB0D692" w14:textId="77777777" w:rsidR="000E471C" w:rsidRDefault="000E471C">
      <w:pPr>
        <w:spacing w:after="0" w:line="240" w:lineRule="auto"/>
        <w:jc w:val="both"/>
        <w:rPr>
          <w:rFonts w:ascii="Times New Roman" w:eastAsia="Times New Roman" w:hAnsi="Times New Roman" w:cs="Times New Roman"/>
          <w:sz w:val="24"/>
          <w:szCs w:val="24"/>
        </w:rPr>
      </w:pPr>
    </w:p>
    <w:p w14:paraId="11248505"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Dla Aglomeracji Barwice, stała liczba mieszkańców, przedstawiona w punkcie 8, wynosi </w:t>
      </w:r>
      <w:r>
        <w:rPr>
          <w:rFonts w:ascii="Times New Roman" w:eastAsia="Times New Roman" w:hAnsi="Times New Roman" w:cs="Times New Roman"/>
          <w:b/>
          <w:bCs/>
          <w:sz w:val="24"/>
          <w:szCs w:val="24"/>
        </w:rPr>
        <w:t>6869 osób.</w:t>
      </w:r>
    </w:p>
    <w:p w14:paraId="410FCC89" w14:textId="77777777" w:rsidR="000E471C" w:rsidRDefault="000E471C">
      <w:pPr>
        <w:spacing w:after="0" w:line="240" w:lineRule="auto"/>
        <w:jc w:val="both"/>
        <w:rPr>
          <w:rFonts w:ascii="Times New Roman" w:eastAsia="Times New Roman" w:hAnsi="Times New Roman" w:cs="Times New Roman"/>
          <w:sz w:val="24"/>
          <w:szCs w:val="24"/>
        </w:rPr>
      </w:pPr>
    </w:p>
    <w:p w14:paraId="162674B2"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Liczba RLM obliczona na podstawie ładunku BZT</w:t>
      </w:r>
      <w:r>
        <w:rPr>
          <w:rFonts w:ascii="Times New Roman" w:eastAsia="Times New Roman" w:hAnsi="Times New Roman" w:cs="Times New Roman"/>
          <w:sz w:val="24"/>
          <w:szCs w:val="24"/>
          <w:vertAlign w:val="subscript"/>
        </w:rPr>
        <w:t>5</w:t>
      </w:r>
      <w:r>
        <w:rPr>
          <w:rFonts w:ascii="Times New Roman" w:eastAsia="Times New Roman" w:hAnsi="Times New Roman" w:cs="Times New Roman"/>
          <w:sz w:val="24"/>
          <w:szCs w:val="24"/>
        </w:rPr>
        <w:t xml:space="preserve"> zawartego w ściekach przemysłowych</w:t>
      </w:r>
      <w:r>
        <w:rPr>
          <w:rFonts w:ascii="Times New Roman" w:eastAsia="Times New Roman" w:hAnsi="Times New Roman" w:cs="Times New Roman"/>
          <w:sz w:val="24"/>
          <w:szCs w:val="24"/>
        </w:rPr>
        <w:br/>
        <w:t>powstających na terenie Aglomeracji Barwice jest równa (wyliczenie na podstawie danych</w:t>
      </w:r>
      <w:r>
        <w:rPr>
          <w:rFonts w:ascii="Times New Roman" w:eastAsia="Times New Roman" w:hAnsi="Times New Roman" w:cs="Times New Roman"/>
          <w:sz w:val="24"/>
          <w:szCs w:val="24"/>
        </w:rPr>
        <w:br/>
        <w:t>w Punkcie 10):</w:t>
      </w:r>
    </w:p>
    <w:p w14:paraId="5C578ABB" w14:textId="77777777" w:rsidR="000E471C"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br/>
        <w:t>700 g 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x 2861,6 m</w:t>
      </w:r>
      <w:r>
        <w:rPr>
          <w:rFonts w:ascii="Times New Roman" w:eastAsia="Times New Roman" w:hAnsi="Times New Roman" w:cs="Times New Roman"/>
          <w:sz w:val="24"/>
          <w:szCs w:val="24"/>
          <w:vertAlign w:val="superscript"/>
        </w:rPr>
        <w:t xml:space="preserve">3 </w:t>
      </w:r>
      <w:r>
        <w:rPr>
          <w:rFonts w:ascii="Times New Roman" w:eastAsia="Times New Roman" w:hAnsi="Times New Roman" w:cs="Times New Roman"/>
          <w:sz w:val="24"/>
          <w:szCs w:val="24"/>
        </w:rPr>
        <w:t xml:space="preserve">/ rok / 365 / 60 = </w:t>
      </w:r>
      <w:r>
        <w:rPr>
          <w:rFonts w:ascii="Times New Roman" w:eastAsia="Times New Roman" w:hAnsi="Times New Roman" w:cs="Times New Roman"/>
          <w:b/>
          <w:bCs/>
          <w:sz w:val="24"/>
          <w:szCs w:val="24"/>
        </w:rPr>
        <w:t>92 RLM</w:t>
      </w:r>
    </w:p>
    <w:p w14:paraId="25721F5F" w14:textId="77777777" w:rsidR="000E471C" w:rsidRDefault="000E471C">
      <w:pPr>
        <w:spacing w:after="0" w:line="240" w:lineRule="auto"/>
        <w:jc w:val="both"/>
        <w:rPr>
          <w:rFonts w:ascii="Times New Roman" w:eastAsia="Times New Roman" w:hAnsi="Times New Roman" w:cs="Times New Roman"/>
          <w:sz w:val="24"/>
          <w:szCs w:val="24"/>
        </w:rPr>
      </w:pPr>
    </w:p>
    <w:p w14:paraId="262A4785"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Liczba zarejestrowanych miejsc noclegowych zlokalizowanych na terenie Aglomeracji</w:t>
      </w:r>
      <w:r>
        <w:rPr>
          <w:rFonts w:ascii="Times New Roman" w:eastAsia="Times New Roman" w:hAnsi="Times New Roman" w:cs="Times New Roman"/>
          <w:sz w:val="24"/>
          <w:szCs w:val="24"/>
        </w:rPr>
        <w:br/>
        <w:t xml:space="preserve">Barwice przedstawiona w Punkcie 9 jest równa </w:t>
      </w:r>
      <w:r>
        <w:rPr>
          <w:rFonts w:ascii="Times New Roman" w:eastAsia="Times New Roman" w:hAnsi="Times New Roman" w:cs="Times New Roman"/>
          <w:b/>
          <w:bCs/>
          <w:sz w:val="24"/>
          <w:szCs w:val="24"/>
        </w:rPr>
        <w:t>142 RLM</w:t>
      </w:r>
      <w:r>
        <w:rPr>
          <w:rFonts w:ascii="Times New Roman" w:eastAsia="Times New Roman" w:hAnsi="Times New Roman" w:cs="Times New Roman"/>
          <w:sz w:val="24"/>
          <w:szCs w:val="24"/>
        </w:rPr>
        <w:t>.</w:t>
      </w:r>
    </w:p>
    <w:p w14:paraId="3F068226" w14:textId="77777777" w:rsidR="000E471C" w:rsidRDefault="000E471C">
      <w:pPr>
        <w:spacing w:after="0" w:line="240" w:lineRule="auto"/>
        <w:jc w:val="both"/>
        <w:rPr>
          <w:rFonts w:ascii="Times New Roman" w:eastAsia="Times New Roman" w:hAnsi="Times New Roman" w:cs="Times New Roman"/>
          <w:sz w:val="24"/>
          <w:szCs w:val="24"/>
        </w:rPr>
      </w:pPr>
    </w:p>
    <w:p w14:paraId="77BBB48F"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W poniższym zestawieniu przedstawiono równoważną liczbę mieszkańców (RLM) dla Aglomeracji Barwice</w:t>
      </w:r>
    </w:p>
    <w:p w14:paraId="770ABA19" w14:textId="77777777" w:rsidR="000E471C" w:rsidRDefault="000E471C">
      <w:pPr>
        <w:spacing w:after="0" w:line="240" w:lineRule="auto"/>
        <w:jc w:val="both"/>
        <w:rPr>
          <w:rFonts w:ascii="Times New Roman" w:eastAsia="Times New Roman" w:hAnsi="Times New Roman" w:cs="Times New Roman"/>
          <w:sz w:val="24"/>
          <w:szCs w:val="24"/>
        </w:rPr>
      </w:pPr>
    </w:p>
    <w:tbl>
      <w:tblPr>
        <w:tblW w:w="9142" w:type="dxa"/>
        <w:tblInd w:w="130" w:type="dxa"/>
        <w:tblLayout w:type="fixed"/>
        <w:tblCellMar>
          <w:left w:w="70" w:type="dxa"/>
          <w:right w:w="70" w:type="dxa"/>
        </w:tblCellMar>
        <w:tblLook w:val="04A0" w:firstRow="1" w:lastRow="0" w:firstColumn="1" w:lastColumn="0" w:noHBand="0" w:noVBand="1"/>
      </w:tblPr>
      <w:tblGrid>
        <w:gridCol w:w="7046"/>
        <w:gridCol w:w="2096"/>
      </w:tblGrid>
      <w:tr w:rsidR="000E471C" w14:paraId="6195F100"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71923D80" w14:textId="77777777" w:rsidR="000E471C" w:rsidRDefault="00000000">
            <w:pPr>
              <w:widowControl w:val="0"/>
              <w:spacing w:after="0" w:line="240" w:lineRule="auto"/>
              <w:jc w:val="center"/>
              <w:rPr>
                <w:rFonts w:ascii="Times New Roman" w:hAnsi="Times New Roman" w:cs="Times New Roman"/>
                <w:b/>
                <w:bCs/>
                <w:sz w:val="24"/>
                <w:szCs w:val="24"/>
              </w:rPr>
            </w:pPr>
            <w:r>
              <w:rPr>
                <w:rFonts w:ascii="Times New Roman" w:eastAsia="Times New Roman" w:hAnsi="Times New Roman" w:cs="Times New Roman"/>
                <w:b/>
                <w:bCs/>
                <w:sz w:val="24"/>
                <w:szCs w:val="24"/>
              </w:rPr>
              <w:t>Wyszczególnienie</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Pr>
          <w:p w14:paraId="124E5169" w14:textId="77777777" w:rsidR="000E471C" w:rsidRDefault="00000000">
            <w:pPr>
              <w:widowControl w:val="0"/>
              <w:spacing w:after="0" w:line="240" w:lineRule="auto"/>
              <w:jc w:val="center"/>
              <w:rPr>
                <w:rFonts w:ascii="Times New Roman" w:hAnsi="Times New Roman" w:cs="Times New Roman"/>
                <w:b/>
                <w:bCs/>
                <w:sz w:val="24"/>
                <w:szCs w:val="24"/>
              </w:rPr>
            </w:pPr>
            <w:r>
              <w:rPr>
                <w:rFonts w:ascii="Times New Roman" w:eastAsia="Times New Roman" w:hAnsi="Times New Roman" w:cs="Times New Roman"/>
                <w:b/>
                <w:bCs/>
                <w:sz w:val="24"/>
                <w:szCs w:val="24"/>
              </w:rPr>
              <w:t>RLM</w:t>
            </w:r>
          </w:p>
        </w:tc>
      </w:tr>
      <w:tr w:rsidR="000E471C" w14:paraId="1E98F9DC"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504B6E42"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Liczba osób zamieszkujących miejscowości w obszarze Aglomeracji Barwice – punkt 8</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D1AAF9" w14:textId="77777777" w:rsidR="000E471C" w:rsidRDefault="00000000">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6869</w:t>
            </w:r>
          </w:p>
        </w:tc>
      </w:tr>
      <w:tr w:rsidR="000E471C" w14:paraId="0F5DEDF0"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6DB639DF" w14:textId="77777777" w:rsidR="000E471C" w:rsidRDefault="00000000">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 tym aktualnie korzystających z kanalizacji</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D70EC3" w14:textId="77777777" w:rsidR="000E471C" w:rsidRDefault="00000000">
            <w:pPr>
              <w:widowControl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6869</w:t>
            </w:r>
          </w:p>
        </w:tc>
      </w:tr>
      <w:tr w:rsidR="000E471C" w14:paraId="4BF2D054"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217DD247"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w tym przewidzianych do objęcia planowaną do realizacji siecią kanalizacji</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F8C036" w14:textId="77777777" w:rsidR="000E471C" w:rsidRDefault="00000000">
            <w:pPr>
              <w:widowControl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w:t>
            </w:r>
          </w:p>
        </w:tc>
      </w:tr>
      <w:tr w:rsidR="000E471C" w14:paraId="69149850"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3D2EF1F8"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w tym objętych indywidualnymi systemami oczyszczania ścieków – przydomowe oczyszczalnie ścieków</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058D8F" w14:textId="77777777" w:rsidR="000E471C" w:rsidRDefault="00000000">
            <w:pPr>
              <w:widowControl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w:t>
            </w:r>
          </w:p>
        </w:tc>
      </w:tr>
      <w:tr w:rsidR="000E471C" w14:paraId="1249EF38"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56242E72"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w tym objętych indywidualnymi systemami zbierania ścieków – zbiorniki bezodpływowe</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16AF25" w14:textId="77777777" w:rsidR="000E471C" w:rsidRDefault="00000000">
            <w:pPr>
              <w:widowControl w:val="0"/>
              <w:spacing w:after="0" w:line="240" w:lineRule="auto"/>
              <w:jc w:val="center"/>
              <w:rPr>
                <w:rFonts w:ascii="Times New Roman" w:hAnsi="Times New Roman" w:cs="Times New Roman"/>
                <w:sz w:val="24"/>
                <w:szCs w:val="24"/>
              </w:rPr>
            </w:pPr>
            <w:r>
              <w:rPr>
                <w:rFonts w:ascii="Times New Roman" w:eastAsia="Times New Roman" w:hAnsi="Times New Roman" w:cs="Times New Roman"/>
                <w:b/>
                <w:sz w:val="24"/>
                <w:szCs w:val="24"/>
              </w:rPr>
              <w:t>0</w:t>
            </w:r>
          </w:p>
        </w:tc>
      </w:tr>
      <w:tr w:rsidR="000E471C" w14:paraId="6FDD6C78"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396AE37A"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Liczba osób czasowo przebywających w aglomeracji równa liczbie zarejestrowanych miejsc noclegowych, korzystających z sieci kanalizacyjnej – punkt 9</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A598A2" w14:textId="77777777" w:rsidR="000E471C" w:rsidRDefault="00000000">
            <w:pPr>
              <w:widowControl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142</w:t>
            </w:r>
          </w:p>
        </w:tc>
      </w:tr>
      <w:tr w:rsidR="000E471C" w14:paraId="3F65B454"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1C972DD5"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Liczba osób czasowo przebywających w aglomeracji równa liczbie zarejestrowanych miejsc noclegowych, którzy będą korzystali z planowanej do realizacji sieci kanalizacyjnej</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C61021" w14:textId="77777777" w:rsidR="000E471C" w:rsidRDefault="00000000">
            <w:pPr>
              <w:widowControl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w:t>
            </w:r>
          </w:p>
        </w:tc>
      </w:tr>
      <w:tr w:rsidR="000E471C" w14:paraId="67AA2CD3"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3BC3DB8C"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Równoważna Liczba Mieszkańców wynikająca z dobowego ładunku ścieków, odprowadzanych przez zakłady przemysłowe i usługowe </w:t>
            </w:r>
            <w:r>
              <w:rPr>
                <w:rFonts w:ascii="Times New Roman" w:eastAsia="Times New Roman" w:hAnsi="Times New Roman" w:cs="Times New Roman"/>
                <w:sz w:val="24"/>
                <w:szCs w:val="24"/>
              </w:rPr>
              <w:lastRenderedPageBreak/>
              <w:t>korzystające z istniejącej sieci kanalizacyjnej – punkt 10</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CA6C50" w14:textId="77777777" w:rsidR="000E471C" w:rsidRDefault="00000000">
            <w:pPr>
              <w:widowControl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92</w:t>
            </w:r>
          </w:p>
        </w:tc>
      </w:tr>
      <w:tr w:rsidR="000E471C" w14:paraId="18CD7846" w14:textId="77777777">
        <w:trPr>
          <w:trHeight w:val="1"/>
        </w:trPr>
        <w:tc>
          <w:tcPr>
            <w:tcW w:w="7045" w:type="dxa"/>
            <w:tcBorders>
              <w:top w:val="single" w:sz="4" w:space="0" w:color="000000"/>
              <w:left w:val="single" w:sz="4" w:space="0" w:color="000000"/>
              <w:bottom w:val="single" w:sz="4" w:space="0" w:color="000000"/>
              <w:right w:val="single" w:sz="4" w:space="0" w:color="000000"/>
            </w:tcBorders>
            <w:shd w:val="clear" w:color="000000" w:fill="FFFFFF"/>
          </w:tcPr>
          <w:p w14:paraId="06868CD9"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Równoważna Liczba Mieszkańców wynikająca z dobowego ładunku ścieków, odprowadzanych przez zakłady przemysłowe i usługowe którzy będą korzystali z planowanej do realizacji sieci kanalizacyjnej</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D60D69" w14:textId="77777777" w:rsidR="000E471C" w:rsidRDefault="00000000">
            <w:pPr>
              <w:widowControl w:val="0"/>
              <w:spacing w:after="0" w:line="240" w:lineRule="auto"/>
              <w:jc w:val="center"/>
              <w:rPr>
                <w:rFonts w:ascii="Times New Roman" w:hAnsi="Times New Roman" w:cs="Times New Roman"/>
                <w:sz w:val="24"/>
                <w:szCs w:val="24"/>
              </w:rPr>
            </w:pPr>
            <w:r>
              <w:rPr>
                <w:rFonts w:ascii="Times New Roman" w:eastAsia="Times New Roman" w:hAnsi="Times New Roman" w:cs="Times New Roman"/>
                <w:b/>
                <w:sz w:val="24"/>
                <w:szCs w:val="24"/>
              </w:rPr>
              <w:t>0</w:t>
            </w:r>
          </w:p>
        </w:tc>
      </w:tr>
      <w:tr w:rsidR="000E471C" w14:paraId="17661A08" w14:textId="77777777">
        <w:tc>
          <w:tcPr>
            <w:tcW w:w="704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8BC41D" w14:textId="77777777" w:rsidR="000E471C" w:rsidRDefault="00000000">
            <w:pPr>
              <w:widowControl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rPr>
              <w:t>Równoważna Liczba Mieszkańców RLM</w:t>
            </w:r>
          </w:p>
        </w:tc>
        <w:tc>
          <w:tcPr>
            <w:tcW w:w="2096"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5EF463C" w14:textId="77777777" w:rsidR="000E471C" w:rsidRDefault="00000000">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7103</w:t>
            </w:r>
          </w:p>
        </w:tc>
      </w:tr>
    </w:tbl>
    <w:p w14:paraId="43015B28" w14:textId="77777777" w:rsidR="000E471C" w:rsidRDefault="000E471C">
      <w:pPr>
        <w:spacing w:after="0" w:line="240" w:lineRule="auto"/>
        <w:jc w:val="both"/>
        <w:rPr>
          <w:rFonts w:ascii="Times New Roman" w:eastAsia="Times New Roman" w:hAnsi="Times New Roman" w:cs="Times New Roman"/>
          <w:sz w:val="24"/>
          <w:szCs w:val="24"/>
        </w:rPr>
      </w:pPr>
    </w:p>
    <w:p w14:paraId="2612D47E" w14:textId="2A56698B"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 odniesieniu do zapisów Uchwały nr XXVI/215/2020 Rady Miejskiej w Barwicach z dnia 30 grudnia 2020r. w sprawie wyznaczenia obszaru i granic aglomeracji Barwice (Dz. Urz. Woj. Zachodniopomorskiego z 2021r., poz. 224), wielkość Aglomeracji Barwice ulega zwiększeniu z 6533 RLM na </w:t>
      </w:r>
      <w:r>
        <w:rPr>
          <w:rFonts w:ascii="Times New Roman" w:eastAsia="Times New Roman" w:hAnsi="Times New Roman" w:cs="Times New Roman"/>
          <w:b/>
          <w:bCs/>
          <w:sz w:val="24"/>
          <w:szCs w:val="24"/>
        </w:rPr>
        <w:t>7103 RLM</w:t>
      </w:r>
      <w:r>
        <w:rPr>
          <w:rFonts w:ascii="Times New Roman" w:eastAsia="Times New Roman" w:hAnsi="Times New Roman" w:cs="Times New Roman"/>
          <w:sz w:val="24"/>
          <w:szCs w:val="24"/>
        </w:rPr>
        <w:t>, tj. o 8,73%. Aglomeracja Barwice</w:t>
      </w:r>
      <w:r>
        <w:rPr>
          <w:rFonts w:ascii="Times New Roman" w:eastAsia="Times New Roman" w:hAnsi="Times New Roman" w:cs="Times New Roman"/>
          <w:sz w:val="24"/>
          <w:szCs w:val="24"/>
        </w:rPr>
        <w:br/>
        <w:t>pozostaje w tym samym przedziale wielkościowym określonym w Załączniku nr 3 do</w:t>
      </w:r>
      <w:r>
        <w:rPr>
          <w:rFonts w:ascii="Times New Roman" w:eastAsia="Times New Roman" w:hAnsi="Times New Roman" w:cs="Times New Roman"/>
          <w:sz w:val="24"/>
          <w:szCs w:val="24"/>
        </w:rPr>
        <w:br/>
        <w:t>Rozporządzenia Ministra Gospodarki Morskiej i Żeglugi Śródlądowej z dnia 12 lipca 2019 r. w</w:t>
      </w:r>
      <w:r w:rsidR="00A118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sprawie substancji szczególnie szkodliwych dla środowiska wodnego oraz warunków, jakie</w:t>
      </w:r>
      <w:r>
        <w:rPr>
          <w:rFonts w:ascii="Times New Roman" w:eastAsia="Times New Roman" w:hAnsi="Times New Roman" w:cs="Times New Roman"/>
          <w:sz w:val="24"/>
          <w:szCs w:val="24"/>
        </w:rPr>
        <w:br/>
        <w:t>należy spełnić przy wprowadzaniu do wód lub do ziemi ścieków, a także przy odprowadzaniu</w:t>
      </w:r>
      <w:r>
        <w:rPr>
          <w:rFonts w:ascii="Times New Roman" w:eastAsia="Times New Roman" w:hAnsi="Times New Roman" w:cs="Times New Roman"/>
          <w:sz w:val="24"/>
          <w:szCs w:val="24"/>
        </w:rPr>
        <w:br/>
        <w:t xml:space="preserve">wód opadowych lub roztopowych do wód lub do urządzeń wodnych, tj. w przedziale od 2000 do 99 99 RLM. Oznacza to, że wymagania określone w ww. rozporządzeniu odnośnie stopnia oczyszczania ścieków na terenie Aglomeracji Barwice </w:t>
      </w:r>
      <w:r>
        <w:rPr>
          <w:rFonts w:ascii="Times New Roman" w:eastAsia="Times New Roman" w:hAnsi="Times New Roman" w:cs="Times New Roman"/>
          <w:b/>
          <w:bCs/>
          <w:sz w:val="24"/>
          <w:szCs w:val="24"/>
        </w:rPr>
        <w:t>nie ulegają zmianie.</w:t>
      </w:r>
    </w:p>
    <w:p w14:paraId="3B6E99C6"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Jednak wykazana różnica w liczbie RLM jest na tyle znaczna, że </w:t>
      </w:r>
      <w:r>
        <w:rPr>
          <w:rFonts w:ascii="Times New Roman" w:eastAsia="Times New Roman" w:hAnsi="Times New Roman" w:cs="Times New Roman"/>
          <w:b/>
          <w:bCs/>
          <w:sz w:val="24"/>
          <w:szCs w:val="24"/>
        </w:rPr>
        <w:t xml:space="preserve">zachodzi konieczność </w:t>
      </w:r>
      <w:r>
        <w:rPr>
          <w:rFonts w:ascii="Times New Roman" w:eastAsia="Times New Roman" w:hAnsi="Times New Roman" w:cs="Times New Roman"/>
          <w:sz w:val="24"/>
          <w:szCs w:val="24"/>
        </w:rPr>
        <w:t>zmiany wyżej przytaczanej uchwały Rady Miejskiej w Barwicach w sprawie wyznaczenia obszarów i granic aglomeracji Barwice.</w:t>
      </w:r>
    </w:p>
    <w:p w14:paraId="1D0E1D05"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Według wytycznych „Mapa drogowa” dla aglomeracji ubiegających się o ujęcie</w:t>
      </w:r>
      <w:r>
        <w:rPr>
          <w:rFonts w:ascii="Times New Roman" w:eastAsia="Times New Roman" w:hAnsi="Times New Roman" w:cs="Times New Roman"/>
          <w:sz w:val="24"/>
          <w:szCs w:val="24"/>
        </w:rPr>
        <w:br/>
        <w:t>w VI aktualizacji Krajowego programu oczyszczania ścieków komunalnych, maksymalne</w:t>
      </w:r>
      <w:r>
        <w:rPr>
          <w:rFonts w:ascii="Times New Roman" w:eastAsia="Times New Roman" w:hAnsi="Times New Roman" w:cs="Times New Roman"/>
          <w:sz w:val="24"/>
          <w:szCs w:val="24"/>
        </w:rPr>
        <w:br/>
        <w:t>odstępstwo pomiędzy RLM w uchwale, a RLM aglomeracji wyliczonym na</w:t>
      </w:r>
      <w:r>
        <w:rPr>
          <w:rFonts w:ascii="Times New Roman" w:eastAsia="Times New Roman" w:hAnsi="Times New Roman" w:cs="Times New Roman"/>
          <w:sz w:val="24"/>
          <w:szCs w:val="24"/>
        </w:rPr>
        <w:br/>
        <w:t>podstawie rzeczywistych danych nie może przekroczyć 5%. Na podstawie powyższego maksymalna dopuszczalna różnica została przekroczona.</w:t>
      </w:r>
    </w:p>
    <w:p w14:paraId="417C055C" w14:textId="77777777" w:rsidR="000E471C" w:rsidRDefault="000E471C">
      <w:pPr>
        <w:spacing w:after="0" w:line="240" w:lineRule="auto"/>
        <w:jc w:val="both"/>
        <w:rPr>
          <w:rFonts w:ascii="Times New Roman" w:eastAsia="Times New Roman" w:hAnsi="Times New Roman" w:cs="Times New Roman"/>
          <w:sz w:val="24"/>
          <w:szCs w:val="24"/>
        </w:rPr>
      </w:pPr>
    </w:p>
    <w:p w14:paraId="4DE66B45" w14:textId="77777777" w:rsidR="000E471C" w:rsidRDefault="00000000" w:rsidP="00A823E8">
      <w:pPr>
        <w:pStyle w:val="Nagwek1"/>
        <w:tabs>
          <w:tab w:val="clear" w:pos="4536"/>
          <w:tab w:val="center" w:pos="567"/>
        </w:tabs>
        <w:rPr>
          <w:rFonts w:ascii="Times New Roman" w:hAnsi="Times New Roman"/>
          <w:sz w:val="24"/>
          <w:szCs w:val="24"/>
        </w:rPr>
      </w:pPr>
      <w:bookmarkStart w:id="17" w:name="__RefHeading___Toc1429_3731856257"/>
      <w:bookmarkEnd w:id="17"/>
      <w:r>
        <w:rPr>
          <w:rFonts w:ascii="Times New Roman" w:hAnsi="Times New Roman"/>
          <w:sz w:val="24"/>
          <w:szCs w:val="24"/>
        </w:rPr>
        <w:t>Dane o strefach ochronnych ujęć wody</w:t>
      </w:r>
    </w:p>
    <w:p w14:paraId="1BAE0F89" w14:textId="77777777" w:rsidR="000E471C" w:rsidRDefault="000E471C">
      <w:pPr>
        <w:spacing w:after="0" w:line="240" w:lineRule="auto"/>
        <w:jc w:val="both"/>
        <w:rPr>
          <w:rFonts w:ascii="Times New Roman" w:eastAsia="Times New Roman" w:hAnsi="Times New Roman" w:cs="Times New Roman"/>
          <w:sz w:val="24"/>
          <w:szCs w:val="24"/>
        </w:rPr>
      </w:pPr>
    </w:p>
    <w:p w14:paraId="7F96A999" w14:textId="77777777" w:rsidR="000E471C" w:rsidRDefault="00000000">
      <w:pPr>
        <w:widowControl w:val="0"/>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terenie </w:t>
      </w:r>
      <w:r>
        <w:rPr>
          <w:rFonts w:ascii="Times New Roman" w:eastAsia="Times New Roman" w:hAnsi="Times New Roman" w:cs="Times New Roman"/>
          <w:color w:val="000000"/>
          <w:sz w:val="24"/>
          <w:szCs w:val="24"/>
        </w:rPr>
        <w:t>gminy</w:t>
      </w:r>
      <w:r>
        <w:rPr>
          <w:rFonts w:ascii="Times New Roman" w:eastAsia="Times New Roman" w:hAnsi="Times New Roman" w:cs="Times New Roman"/>
          <w:sz w:val="24"/>
          <w:szCs w:val="24"/>
        </w:rPr>
        <w:t xml:space="preserve"> Barwice funkcjonują cztery ujęcia wody:</w:t>
      </w:r>
    </w:p>
    <w:p w14:paraId="51F54093" w14:textId="77777777" w:rsidR="000E471C"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SUW Barwice – zlokalizowana w granicach aglomeracji Barwice, Decyzja z dnia 26.06.2018r., znak SZ.ZUZ.2.4100.1.2018.Ech </w:t>
      </w:r>
      <w:r>
        <w:rPr>
          <w:rFonts w:ascii="Times New Roman" w:eastAsia="Times New Roman" w:hAnsi="Times New Roman" w:cs="Times New Roman"/>
          <w:color w:val="000000"/>
          <w:sz w:val="24"/>
          <w:szCs w:val="24"/>
          <w:shd w:val="clear" w:color="auto" w:fill="FFFFFF"/>
        </w:rPr>
        <w:t>wydana przez Dyrektora Zarządu Zlewni</w:t>
      </w:r>
      <w:r>
        <w:rPr>
          <w:rFonts w:ascii="Times New Roman" w:eastAsia="Times New Roman" w:hAnsi="Times New Roman" w:cs="Times New Roman"/>
          <w:color w:val="000000"/>
          <w:sz w:val="24"/>
          <w:szCs w:val="24"/>
          <w:shd w:val="clear" w:color="auto" w:fill="FFFFFF"/>
        </w:rPr>
        <w:br/>
        <w:t>w Koszalinie Państwowego Gospodarstwa Wodnego Wody Polskie</w:t>
      </w:r>
      <w:r>
        <w:rPr>
          <w:rFonts w:ascii="Times New Roman" w:eastAsia="Times New Roman" w:hAnsi="Times New Roman" w:cs="Times New Roman"/>
          <w:sz w:val="24"/>
          <w:szCs w:val="24"/>
        </w:rPr>
        <w:t xml:space="preserve"> – Teren ochrony bezpośredniej obejmuje część działki nr 84 obręb Barwice 04, o pow. 0,5458 ha.</w:t>
      </w:r>
    </w:p>
    <w:p w14:paraId="48BB3A1E" w14:textId="77777777" w:rsidR="000E471C" w:rsidRDefault="000E471C">
      <w:pPr>
        <w:widowControl w:val="0"/>
        <w:spacing w:after="200" w:line="360" w:lineRule="auto"/>
        <w:jc w:val="both"/>
        <w:rPr>
          <w:rFonts w:ascii="Times New Roman" w:eastAsia="Times New Roman" w:hAnsi="Times New Roman" w:cs="Times New Roman"/>
          <w:sz w:val="24"/>
          <w:szCs w:val="24"/>
        </w:rPr>
      </w:pPr>
    </w:p>
    <w:p w14:paraId="51B16E42" w14:textId="77777777" w:rsidR="000E471C"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SUW Białowąs –  zlokalizowana w granicach aglomeracji Barwice, Decyzja z dnia 29.06.2018r., znak SZ.ZUZ.2.4100.13.2018.Ech </w:t>
      </w:r>
      <w:r>
        <w:rPr>
          <w:rFonts w:ascii="Times New Roman" w:eastAsia="Times New Roman" w:hAnsi="Times New Roman" w:cs="Times New Roman"/>
          <w:color w:val="000000"/>
          <w:sz w:val="24"/>
          <w:szCs w:val="24"/>
          <w:shd w:val="clear" w:color="auto" w:fill="FFFFFF"/>
        </w:rPr>
        <w:t>wydana przez Dyrektora Zarządu Zlewni</w:t>
      </w:r>
      <w:r>
        <w:rPr>
          <w:rFonts w:ascii="Times New Roman" w:eastAsia="Times New Roman" w:hAnsi="Times New Roman" w:cs="Times New Roman"/>
          <w:color w:val="000000"/>
          <w:sz w:val="24"/>
          <w:szCs w:val="24"/>
          <w:shd w:val="clear" w:color="auto" w:fill="FFFFFF"/>
        </w:rPr>
        <w:br/>
      </w:r>
      <w:r>
        <w:rPr>
          <w:rFonts w:ascii="Times New Roman" w:eastAsia="Times New Roman" w:hAnsi="Times New Roman" w:cs="Times New Roman"/>
          <w:color w:val="000000"/>
          <w:sz w:val="24"/>
          <w:szCs w:val="24"/>
          <w:shd w:val="clear" w:color="auto" w:fill="FFFFFF"/>
        </w:rPr>
        <w:lastRenderedPageBreak/>
        <w:t>w Koszalinie Państwowego Gospodarstwa Wodnego Wody Polskie</w:t>
      </w:r>
      <w:r>
        <w:rPr>
          <w:rFonts w:ascii="Times New Roman" w:eastAsia="Times New Roman" w:hAnsi="Times New Roman" w:cs="Times New Roman"/>
          <w:sz w:val="24"/>
          <w:szCs w:val="24"/>
        </w:rPr>
        <w:t xml:space="preserve"> – Teren ochrony bezpośredniej obejmuje </w:t>
      </w:r>
      <w:r>
        <w:rPr>
          <w:rFonts w:ascii="Times New Roman" w:eastAsia="Times New Roman" w:hAnsi="Times New Roman" w:cs="Times New Roman"/>
          <w:color w:val="000000"/>
          <w:sz w:val="24"/>
          <w:szCs w:val="24"/>
        </w:rPr>
        <w:t>całość</w:t>
      </w:r>
      <w:r>
        <w:rPr>
          <w:rFonts w:ascii="Times New Roman" w:eastAsia="Times New Roman" w:hAnsi="Times New Roman" w:cs="Times New Roman"/>
          <w:sz w:val="24"/>
          <w:szCs w:val="24"/>
        </w:rPr>
        <w:t xml:space="preserve"> działki nr 4/24, 4/28 i część działki nr 4/45 obręb Białowąs.</w:t>
      </w:r>
    </w:p>
    <w:p w14:paraId="1EDFC042" w14:textId="77777777" w:rsidR="000E471C"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SUW Chłopowo – zlokalizowan</w:t>
      </w:r>
      <w:r>
        <w:rPr>
          <w:rFonts w:ascii="Times New Roman" w:eastAsia="Times New Roman" w:hAnsi="Times New Roman" w:cs="Times New Roman"/>
          <w:color w:val="000000"/>
          <w:sz w:val="24"/>
          <w:szCs w:val="24"/>
        </w:rPr>
        <w:t>a</w:t>
      </w:r>
      <w:r>
        <w:rPr>
          <w:rFonts w:ascii="Times New Roman" w:eastAsia="Times New Roman" w:hAnsi="Times New Roman" w:cs="Times New Roman"/>
          <w:sz w:val="24"/>
          <w:szCs w:val="24"/>
        </w:rPr>
        <w:t xml:space="preserve"> poza granicami aglomeracji Barwice, Decyzja z dnia 29.06.2018r., znak SZ.ZUZ.2.4100.6.2018.Ech </w:t>
      </w:r>
      <w:r>
        <w:rPr>
          <w:rFonts w:ascii="Times New Roman" w:eastAsia="Times New Roman" w:hAnsi="Times New Roman" w:cs="Times New Roman"/>
          <w:color w:val="000000"/>
          <w:sz w:val="24"/>
          <w:szCs w:val="24"/>
          <w:shd w:val="clear" w:color="auto" w:fill="FFFFFF"/>
        </w:rPr>
        <w:t>wydana przez Dyrektora Zarządu Zlewni</w:t>
      </w:r>
      <w:r>
        <w:rPr>
          <w:rFonts w:ascii="Times New Roman" w:eastAsia="Times New Roman" w:hAnsi="Times New Roman" w:cs="Times New Roman"/>
          <w:color w:val="000000"/>
          <w:sz w:val="24"/>
          <w:szCs w:val="24"/>
          <w:shd w:val="clear" w:color="auto" w:fill="FFFFFF"/>
        </w:rPr>
        <w:br/>
        <w:t xml:space="preserve">w Koszalinie Państwowego Gospodarstwa Wodnego Wody Polskie </w:t>
      </w:r>
      <w:r>
        <w:rPr>
          <w:rFonts w:ascii="Times New Roman" w:eastAsia="Times New Roman" w:hAnsi="Times New Roman" w:cs="Times New Roman"/>
          <w:sz w:val="24"/>
          <w:szCs w:val="24"/>
        </w:rPr>
        <w:t xml:space="preserve">– Teren ochrony bezpośredniej obejmuje </w:t>
      </w:r>
      <w:r>
        <w:rPr>
          <w:rFonts w:ascii="Times New Roman" w:eastAsia="Times New Roman" w:hAnsi="Times New Roman" w:cs="Times New Roman"/>
          <w:color w:val="000000"/>
          <w:sz w:val="24"/>
          <w:szCs w:val="24"/>
        </w:rPr>
        <w:t>całość</w:t>
      </w:r>
      <w:r>
        <w:rPr>
          <w:rFonts w:ascii="Times New Roman" w:eastAsia="Times New Roman" w:hAnsi="Times New Roman" w:cs="Times New Roman"/>
          <w:sz w:val="24"/>
          <w:szCs w:val="24"/>
        </w:rPr>
        <w:t xml:space="preserve"> działki nr 27/4 obręb Chłopowo.</w:t>
      </w:r>
    </w:p>
    <w:p w14:paraId="08DF5522" w14:textId="77777777" w:rsidR="000E471C"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SUW Nowy Chwalim – zlokalizowan</w:t>
      </w:r>
      <w:r>
        <w:rPr>
          <w:rFonts w:ascii="Times New Roman" w:eastAsia="Times New Roman" w:hAnsi="Times New Roman" w:cs="Times New Roman"/>
          <w:color w:val="000000"/>
          <w:sz w:val="24"/>
          <w:szCs w:val="24"/>
        </w:rPr>
        <w:t>a</w:t>
      </w:r>
      <w:r>
        <w:rPr>
          <w:rFonts w:ascii="Times New Roman" w:eastAsia="Times New Roman" w:hAnsi="Times New Roman" w:cs="Times New Roman"/>
          <w:sz w:val="24"/>
          <w:szCs w:val="24"/>
        </w:rPr>
        <w:t xml:space="preserve"> poza granicami aglomeracji Barwice, Decyzja z dnia 29.06.2018r., znak SZ.ZUZ.2.4100.8.2018.Ech </w:t>
      </w:r>
      <w:r>
        <w:rPr>
          <w:rFonts w:ascii="Times New Roman" w:eastAsia="Times New Roman" w:hAnsi="Times New Roman" w:cs="Times New Roman"/>
          <w:color w:val="000000"/>
          <w:sz w:val="24"/>
          <w:szCs w:val="24"/>
          <w:shd w:val="clear" w:color="auto" w:fill="FFFFFF"/>
        </w:rPr>
        <w:t>wydana przez Dyrektora Zarządu Zlewni</w:t>
      </w:r>
      <w:r>
        <w:rPr>
          <w:rFonts w:ascii="Times New Roman" w:eastAsia="Times New Roman" w:hAnsi="Times New Roman" w:cs="Times New Roman"/>
          <w:color w:val="000000"/>
          <w:sz w:val="24"/>
          <w:szCs w:val="24"/>
          <w:shd w:val="clear" w:color="auto" w:fill="FFFFFF"/>
        </w:rPr>
        <w:br/>
        <w:t xml:space="preserve">w Koszalinie Państwowego Gospodarstwa Wodnego Wody Polskie </w:t>
      </w:r>
      <w:r>
        <w:rPr>
          <w:rFonts w:ascii="Times New Roman" w:eastAsia="Times New Roman" w:hAnsi="Times New Roman" w:cs="Times New Roman"/>
          <w:sz w:val="24"/>
          <w:szCs w:val="24"/>
        </w:rPr>
        <w:t xml:space="preserve">– Teren ochrony bezpośredniej obejmuje </w:t>
      </w:r>
      <w:r>
        <w:rPr>
          <w:rFonts w:ascii="Times New Roman" w:eastAsia="Times New Roman" w:hAnsi="Times New Roman" w:cs="Times New Roman"/>
          <w:color w:val="000000"/>
          <w:sz w:val="24"/>
          <w:szCs w:val="24"/>
        </w:rPr>
        <w:t>całość</w:t>
      </w:r>
      <w:r>
        <w:rPr>
          <w:rFonts w:ascii="Times New Roman" w:eastAsia="Times New Roman" w:hAnsi="Times New Roman" w:cs="Times New Roman"/>
          <w:sz w:val="24"/>
          <w:szCs w:val="24"/>
        </w:rPr>
        <w:t xml:space="preserve"> działki nr </w:t>
      </w:r>
      <w:r>
        <w:rPr>
          <w:rFonts w:ascii="Times New Roman" w:eastAsia="Times New Roman" w:hAnsi="Times New Roman" w:cs="Times New Roman"/>
          <w:color w:val="000000"/>
          <w:sz w:val="24"/>
          <w:szCs w:val="24"/>
        </w:rPr>
        <w:t>75/3</w:t>
      </w:r>
      <w:r>
        <w:rPr>
          <w:rFonts w:ascii="Times New Roman" w:eastAsia="Times New Roman" w:hAnsi="Times New Roman" w:cs="Times New Roman"/>
          <w:sz w:val="24"/>
          <w:szCs w:val="24"/>
        </w:rPr>
        <w:t xml:space="preserve"> obręb </w:t>
      </w:r>
      <w:r>
        <w:rPr>
          <w:rFonts w:ascii="Times New Roman" w:eastAsia="Times New Roman" w:hAnsi="Times New Roman" w:cs="Times New Roman"/>
          <w:color w:val="000000"/>
          <w:sz w:val="24"/>
          <w:szCs w:val="24"/>
        </w:rPr>
        <w:t>Nowy Chwalim</w:t>
      </w:r>
      <w:r>
        <w:rPr>
          <w:rFonts w:ascii="Times New Roman" w:eastAsia="Times New Roman" w:hAnsi="Times New Roman" w:cs="Times New Roman"/>
          <w:sz w:val="24"/>
          <w:szCs w:val="24"/>
        </w:rPr>
        <w:t>.</w:t>
      </w:r>
    </w:p>
    <w:p w14:paraId="7AD1B2D1" w14:textId="77777777" w:rsidR="000E471C"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Zgodnie z ustawą z dnia 20 lipca 2017r. Prawo Wodne art. 120 –142 występujące na obszarze aglomeracji ujęcia posiadają ustanowione decyzjami strefy ochronne obejmujące wyłącznie teren ochrony bezpośredniej. Strefy zostały ustanowione przez właściwy organ Wód Polskich - Dyrektora Zarządu zlewni w Koszalinie.</w:t>
      </w:r>
    </w:p>
    <w:p w14:paraId="59C60857" w14:textId="77777777" w:rsidR="000E471C" w:rsidRDefault="00000000" w:rsidP="00A823E8">
      <w:pPr>
        <w:pStyle w:val="Nagwek1"/>
        <w:tabs>
          <w:tab w:val="clear" w:pos="4536"/>
          <w:tab w:val="center" w:pos="426"/>
        </w:tabs>
        <w:rPr>
          <w:rFonts w:ascii="Times New Roman" w:hAnsi="Times New Roman"/>
          <w:sz w:val="24"/>
          <w:szCs w:val="24"/>
        </w:rPr>
      </w:pPr>
      <w:bookmarkStart w:id="18" w:name="__RefHeading___Toc1431_3731856257"/>
      <w:bookmarkEnd w:id="18"/>
      <w:r>
        <w:rPr>
          <w:rFonts w:ascii="Times New Roman" w:hAnsi="Times New Roman"/>
          <w:sz w:val="24"/>
          <w:szCs w:val="24"/>
        </w:rPr>
        <w:t>Dane o obszarach ochronnych zbiorników wód śródlądowych</w:t>
      </w:r>
    </w:p>
    <w:p w14:paraId="1D3ADABB" w14:textId="77777777" w:rsidR="000E471C" w:rsidRDefault="00000000">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ab/>
        <w:t>Na terenie Aglomeracji Barwice nie występują obszary ochronne zbiorników wód śródlądowych.</w:t>
      </w:r>
    </w:p>
    <w:p w14:paraId="75E60BB3" w14:textId="77777777" w:rsidR="000E471C" w:rsidRDefault="00000000" w:rsidP="00A823E8">
      <w:pPr>
        <w:pStyle w:val="Nagwek1"/>
        <w:tabs>
          <w:tab w:val="clear" w:pos="4536"/>
          <w:tab w:val="center" w:pos="426"/>
        </w:tabs>
        <w:rPr>
          <w:rFonts w:ascii="Times New Roman" w:hAnsi="Times New Roman"/>
          <w:sz w:val="24"/>
          <w:szCs w:val="24"/>
        </w:rPr>
      </w:pPr>
      <w:bookmarkStart w:id="19" w:name="__RefHeading___Toc1433_3731856257"/>
      <w:bookmarkEnd w:id="19"/>
      <w:r>
        <w:rPr>
          <w:rFonts w:ascii="Times New Roman" w:hAnsi="Times New Roman"/>
          <w:sz w:val="24"/>
          <w:szCs w:val="24"/>
        </w:rPr>
        <w:t xml:space="preserve">Dane o formach ochrony przyrody </w:t>
      </w:r>
    </w:p>
    <w:p w14:paraId="155BD514"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NATURA 2000 - Dyrektywa siedliskowa PLH320007 – DORZECZE Parsęty</w:t>
      </w:r>
      <w:r>
        <w:rPr>
          <w:rFonts w:ascii="Times New Roman" w:eastAsia="Times New Roman" w:hAnsi="Times New Roman" w:cs="Times New Roman"/>
          <w:sz w:val="24"/>
          <w:szCs w:val="24"/>
        </w:rPr>
        <w:t xml:space="preserve"> –  zatwierdzona jako obszar mający znaczenie dla Wspólnoty, zgodnie z decyzją Komisji Europejskiej 2012/14/EU z dnia 18 listopada 2011 roku w sprawie przyjęcia na mocy Dyrektywy Rady 92/43/EWG, piątego zaktualizowanego wykazu terenów mających znaczenie dla Wspólnoty składających się na kontynentalny region biogeograficzny (numer aktu notyfikacyjnego C(2011)8278)</w:t>
      </w:r>
    </w:p>
    <w:p w14:paraId="7F0A2E43" w14:textId="77777777" w:rsidR="000E471C" w:rsidRDefault="000E471C">
      <w:pPr>
        <w:widowControl w:val="0"/>
        <w:spacing w:after="0" w:line="276" w:lineRule="auto"/>
        <w:jc w:val="both"/>
        <w:rPr>
          <w:rFonts w:ascii="Times New Roman" w:eastAsia="Times New Roman" w:hAnsi="Times New Roman" w:cs="Times New Roman"/>
          <w:sz w:val="24"/>
          <w:szCs w:val="24"/>
        </w:rPr>
      </w:pPr>
    </w:p>
    <w:p w14:paraId="449DC3EA"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NATURA 2000 - Dyrektywa ptasia - PLB320019 - Ostoja Drawska - </w:t>
      </w:r>
      <w:r>
        <w:rPr>
          <w:rFonts w:ascii="Times New Roman" w:eastAsia="Times New Roman" w:hAnsi="Times New Roman" w:cs="Times New Roman"/>
          <w:sz w:val="24"/>
          <w:szCs w:val="24"/>
        </w:rPr>
        <w:t xml:space="preserve"> obszar wyznaczony rozporządzeniem Ministra Środowiska z dnia 12 stycznia 2011 roku w sprawie obszarów specjalnej ochrony ptaków (Dz. U. Nr 25 poz. 133 ze zm.)</w:t>
      </w:r>
    </w:p>
    <w:p w14:paraId="7371C058" w14:textId="77777777" w:rsidR="000E471C" w:rsidRDefault="000E471C">
      <w:pPr>
        <w:widowControl w:val="0"/>
        <w:spacing w:after="0" w:line="276" w:lineRule="auto"/>
        <w:jc w:val="both"/>
        <w:rPr>
          <w:rFonts w:ascii="Times New Roman" w:eastAsia="Times New Roman" w:hAnsi="Times New Roman" w:cs="Times New Roman"/>
          <w:sz w:val="24"/>
          <w:szCs w:val="24"/>
        </w:rPr>
      </w:pPr>
    </w:p>
    <w:p w14:paraId="6DECF617" w14:textId="77777777" w:rsidR="000E471C" w:rsidRDefault="000E471C">
      <w:pPr>
        <w:widowControl w:val="0"/>
        <w:spacing w:after="0" w:line="276" w:lineRule="auto"/>
        <w:jc w:val="both"/>
        <w:rPr>
          <w:rFonts w:ascii="Times New Roman" w:eastAsia="Times New Roman" w:hAnsi="Times New Roman" w:cs="Times New Roman"/>
          <w:sz w:val="24"/>
          <w:szCs w:val="24"/>
        </w:rPr>
      </w:pPr>
    </w:p>
    <w:p w14:paraId="36A9AF97"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NATURA 2000 - Jeziora Czaplineckie - PLH320039 - </w:t>
      </w:r>
      <w:r>
        <w:rPr>
          <w:rFonts w:ascii="Times New Roman" w:eastAsia="Times New Roman" w:hAnsi="Times New Roman" w:cs="Times New Roman"/>
          <w:sz w:val="24"/>
          <w:szCs w:val="24"/>
        </w:rPr>
        <w:t>DECYZJA KOMISJI z dnia 12 grudnia 2008r. przyjmująca na mocy dyrektywy Rady 92/43/EWG drugi zaktualizowany wykaz terenów mających znaczenie dla Wspólnoty składających się na kontynentalny region biogeograficzny (notyfikowany jako dokument nr C(2008)8039)(2009/93/WE)</w:t>
      </w:r>
    </w:p>
    <w:p w14:paraId="26C2089A" w14:textId="77777777" w:rsidR="000E471C" w:rsidRDefault="000E471C">
      <w:pPr>
        <w:widowControl w:val="0"/>
        <w:spacing w:after="0" w:line="276" w:lineRule="auto"/>
        <w:jc w:val="both"/>
        <w:rPr>
          <w:rFonts w:ascii="Times New Roman" w:eastAsia="Times New Roman" w:hAnsi="Times New Roman" w:cs="Times New Roman"/>
          <w:sz w:val="24"/>
          <w:szCs w:val="24"/>
        </w:rPr>
      </w:pPr>
    </w:p>
    <w:p w14:paraId="7CD0C020"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Drawski Park Krajobrazowy - </w:t>
      </w:r>
      <w:r>
        <w:rPr>
          <w:rFonts w:ascii="Times New Roman" w:eastAsia="Times New Roman" w:hAnsi="Times New Roman" w:cs="Times New Roman"/>
          <w:sz w:val="24"/>
          <w:szCs w:val="24"/>
        </w:rPr>
        <w:t>utworzony na podstawie Uchwały nr XVI/49/79 Wojewódzkiej Rady Narodowej w Koszalinie z dnia 24 kwietnia 1979 (Dz. Urz. WRN</w:t>
      </w:r>
      <w:r>
        <w:rPr>
          <w:rFonts w:ascii="Times New Roman" w:eastAsia="Times New Roman" w:hAnsi="Times New Roman" w:cs="Times New Roman"/>
          <w:sz w:val="24"/>
          <w:szCs w:val="24"/>
        </w:rPr>
        <w:br/>
        <w:t>w Koszalinie nr 6, poz. 13)</w:t>
      </w:r>
    </w:p>
    <w:p w14:paraId="6F679710" w14:textId="77777777" w:rsidR="000E471C" w:rsidRDefault="000E471C">
      <w:pPr>
        <w:widowControl w:val="0"/>
        <w:spacing w:after="0" w:line="276" w:lineRule="auto"/>
        <w:jc w:val="both"/>
        <w:rPr>
          <w:rFonts w:ascii="Times New Roman" w:eastAsia="Times New Roman" w:hAnsi="Times New Roman" w:cs="Times New Roman"/>
          <w:sz w:val="24"/>
          <w:szCs w:val="24"/>
        </w:rPr>
      </w:pPr>
    </w:p>
    <w:p w14:paraId="741B425C" w14:textId="77777777" w:rsidR="000E471C" w:rsidRDefault="00000000">
      <w:pPr>
        <w:widowControl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Przełom Rzeki Dębnicy - </w:t>
      </w:r>
      <w:r>
        <w:rPr>
          <w:rFonts w:ascii="Times New Roman" w:eastAsia="Times New Roman" w:hAnsi="Times New Roman" w:cs="Times New Roman"/>
          <w:sz w:val="24"/>
          <w:szCs w:val="24"/>
        </w:rPr>
        <w:t>rezerwat przyrody - Zarządzenie Nr 7/2009 Regionalnego Dyrektora Ochrony Środowiska w Szczecinie z 9 stycznia 2009 roku, (Dz. U. Województwa Zachodniopomorskiego z dnia 3 lutego 2009 Nr 5, poz. 193).</w:t>
      </w:r>
    </w:p>
    <w:p w14:paraId="54CDC5DF" w14:textId="77777777" w:rsidR="000E471C" w:rsidRDefault="000E471C">
      <w:pPr>
        <w:widowControl w:val="0"/>
        <w:spacing w:after="0" w:line="360" w:lineRule="auto"/>
        <w:jc w:val="both"/>
        <w:rPr>
          <w:rFonts w:ascii="Times New Roman" w:eastAsia="Times New Roman" w:hAnsi="Times New Roman" w:cs="Times New Roman"/>
          <w:sz w:val="24"/>
          <w:szCs w:val="24"/>
        </w:rPr>
      </w:pPr>
    </w:p>
    <w:p w14:paraId="752CDEFD" w14:textId="77777777" w:rsidR="000E471C" w:rsidRDefault="00000000">
      <w:pPr>
        <w:widowControl w:val="0"/>
        <w:spacing w:after="0" w:line="360" w:lineRule="auto"/>
        <w:jc w:val="both"/>
      </w:pPr>
      <w:r>
        <w:rPr>
          <w:rFonts w:ascii="Times New Roman" w:eastAsia="Times New Roman" w:hAnsi="Times New Roman" w:cs="Times New Roman"/>
          <w:b/>
          <w:bCs/>
          <w:sz w:val="24"/>
          <w:szCs w:val="24"/>
        </w:rPr>
        <w:t xml:space="preserve">Pojezierze Drawskie </w:t>
      </w:r>
      <w:r>
        <w:rPr>
          <w:rFonts w:ascii="Times New Roman" w:eastAsia="Times New Roman" w:hAnsi="Times New Roman" w:cs="Times New Roman"/>
          <w:sz w:val="24"/>
          <w:szCs w:val="24"/>
        </w:rPr>
        <w:t xml:space="preserve">– obszar chronionego krajobrazu – </w:t>
      </w:r>
      <w:r>
        <w:rPr>
          <w:rFonts w:ascii="Times New Roman" w:eastAsia="Times New Roman" w:hAnsi="Times New Roman" w:cs="Times New Roman"/>
          <w:color w:val="3A3A3A"/>
          <w:sz w:val="24"/>
          <w:szCs w:val="24"/>
        </w:rPr>
        <w:t>Uchwała Nr X/46/75 Wojewódzkiej Rady Narodowej w Koszalinie z dnia 17 listopada 1975 r. w sprawie stref chronionego krajobrazu</w:t>
      </w:r>
      <w:r>
        <w:rPr>
          <w:rFonts w:ascii="Times New Roman" w:eastAsia="Times New Roman" w:hAnsi="Times New Roman" w:cs="Times New Roman"/>
          <w:sz w:val="24"/>
          <w:szCs w:val="24"/>
        </w:rPr>
        <w:t xml:space="preserve"> (Dz. Urz. WRN w Koszalinie nr 9, poz. 49).</w:t>
      </w:r>
    </w:p>
    <w:p w14:paraId="55738E17" w14:textId="77777777" w:rsidR="000E471C" w:rsidRDefault="000E471C">
      <w:pPr>
        <w:spacing w:after="0" w:line="240" w:lineRule="auto"/>
        <w:jc w:val="both"/>
        <w:rPr>
          <w:rFonts w:ascii="Times New Roman" w:eastAsia="Times New Roman" w:hAnsi="Times New Roman" w:cs="Times New Roman"/>
          <w:sz w:val="24"/>
          <w:szCs w:val="24"/>
        </w:rPr>
      </w:pPr>
    </w:p>
    <w:p w14:paraId="4D1EDDB3" w14:textId="77777777" w:rsidR="000E471C" w:rsidRDefault="00000000" w:rsidP="00A823E8">
      <w:pPr>
        <w:pStyle w:val="Nagwek1"/>
        <w:tabs>
          <w:tab w:val="clear" w:pos="4536"/>
          <w:tab w:val="center" w:pos="426"/>
        </w:tabs>
        <w:rPr>
          <w:rFonts w:ascii="Times New Roman" w:hAnsi="Times New Roman"/>
          <w:sz w:val="24"/>
          <w:szCs w:val="24"/>
        </w:rPr>
      </w:pPr>
      <w:bookmarkStart w:id="20" w:name="__RefHeading___Toc1435_3731856257"/>
      <w:bookmarkEnd w:id="20"/>
      <w:r>
        <w:rPr>
          <w:rFonts w:ascii="Times New Roman" w:hAnsi="Times New Roman"/>
          <w:sz w:val="24"/>
          <w:szCs w:val="24"/>
        </w:rPr>
        <w:t>Podsumowanie</w:t>
      </w:r>
    </w:p>
    <w:p w14:paraId="342BF199" w14:textId="501BD3C9" w:rsidR="000E471C" w:rsidRDefault="00000000">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color w:val="000000"/>
          <w:sz w:val="24"/>
          <w:szCs w:val="24"/>
          <w:shd w:val="clear" w:color="auto" w:fill="FFFFFF"/>
        </w:rPr>
        <w:tab/>
        <w:t xml:space="preserve">Z powyższego przeglądu wynika, że wielkość Aglomeracji Barwice uległa zmianie, zwiększyła się z </w:t>
      </w:r>
      <w:proofErr w:type="spellStart"/>
      <w:r>
        <w:rPr>
          <w:rFonts w:ascii="Times New Roman" w:eastAsia="Times New Roman" w:hAnsi="Times New Roman" w:cs="Times New Roman"/>
          <w:color w:val="000000"/>
          <w:sz w:val="24"/>
          <w:szCs w:val="24"/>
          <w:shd w:val="clear" w:color="auto" w:fill="FFFFFF"/>
        </w:rPr>
        <w:t>z</w:t>
      </w:r>
      <w:proofErr w:type="spellEnd"/>
      <w:r>
        <w:rPr>
          <w:rFonts w:ascii="Times New Roman" w:eastAsia="Times New Roman" w:hAnsi="Times New Roman" w:cs="Times New Roman"/>
          <w:color w:val="000000"/>
          <w:sz w:val="24"/>
          <w:szCs w:val="24"/>
          <w:shd w:val="clear" w:color="auto" w:fill="FFFFFF"/>
        </w:rPr>
        <w:t xml:space="preserve"> 6533 RLM na </w:t>
      </w:r>
      <w:r>
        <w:rPr>
          <w:rFonts w:ascii="Times New Roman" w:eastAsia="Times New Roman" w:hAnsi="Times New Roman" w:cs="Times New Roman"/>
          <w:b/>
          <w:bCs/>
          <w:color w:val="000000"/>
          <w:sz w:val="24"/>
          <w:szCs w:val="24"/>
          <w:shd w:val="clear" w:color="auto" w:fill="FFFFFF"/>
        </w:rPr>
        <w:t>7103 RLM</w:t>
      </w:r>
      <w:r>
        <w:rPr>
          <w:rFonts w:ascii="Times New Roman" w:eastAsia="Times New Roman" w:hAnsi="Times New Roman" w:cs="Times New Roman"/>
          <w:color w:val="000000"/>
          <w:sz w:val="24"/>
          <w:szCs w:val="24"/>
          <w:shd w:val="clear" w:color="auto" w:fill="FFFFFF"/>
        </w:rPr>
        <w:t>, tj. o 8,73%. Aglomeracja Barwice</w:t>
      </w:r>
      <w:r>
        <w:rPr>
          <w:rFonts w:ascii="Times New Roman" w:eastAsia="Times New Roman" w:hAnsi="Times New Roman" w:cs="Times New Roman"/>
          <w:color w:val="000000"/>
          <w:sz w:val="24"/>
          <w:szCs w:val="24"/>
          <w:shd w:val="clear" w:color="auto" w:fill="FFFFFF"/>
        </w:rPr>
        <w:br/>
        <w:t>pozostaje w tym samym przedziale wielkościowym określonym w Załączniku nr 3 do</w:t>
      </w:r>
      <w:r>
        <w:rPr>
          <w:rFonts w:ascii="Times New Roman" w:eastAsia="Times New Roman" w:hAnsi="Times New Roman" w:cs="Times New Roman"/>
          <w:color w:val="000000"/>
          <w:sz w:val="24"/>
          <w:szCs w:val="24"/>
          <w:shd w:val="clear" w:color="auto" w:fill="FFFFFF"/>
        </w:rPr>
        <w:br/>
        <w:t>Rozporządzenia Ministra Gospodarki Morskiej i Żeglugi Śródlądowej z dnia 12 lipca 2019 r. w</w:t>
      </w:r>
      <w:r w:rsidR="00A1186C">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sprawie substancji szczególnie szkodliwych dla środowiska wodnego oraz warunków, jakie</w:t>
      </w:r>
      <w:r>
        <w:rPr>
          <w:rFonts w:ascii="Times New Roman" w:eastAsia="Times New Roman" w:hAnsi="Times New Roman" w:cs="Times New Roman"/>
          <w:color w:val="000000"/>
          <w:sz w:val="24"/>
          <w:szCs w:val="24"/>
          <w:shd w:val="clear" w:color="auto" w:fill="FFFFFF"/>
        </w:rPr>
        <w:br/>
        <w:t>należy spełnić przy wprowadzaniu do wód lub do ziemi ścieków, a także przy odprowadzaniu</w:t>
      </w:r>
      <w:r>
        <w:rPr>
          <w:rFonts w:ascii="Times New Roman" w:eastAsia="Times New Roman" w:hAnsi="Times New Roman" w:cs="Times New Roman"/>
          <w:color w:val="000000"/>
          <w:sz w:val="24"/>
          <w:szCs w:val="24"/>
          <w:shd w:val="clear" w:color="auto" w:fill="FFFFFF"/>
        </w:rPr>
        <w:br/>
        <w:t xml:space="preserve">wód opadowych lub roztopowych do wód lub do urządzeń wodnych, tj. w przedziale od 2000 do 99 99 RLM. Oznacza to, że wymagania określone w ww. rozporządzeniu odnośnie stopnia oczyszczania ścieków na terenie Aglomeracji Barwice </w:t>
      </w:r>
      <w:r>
        <w:rPr>
          <w:rFonts w:ascii="Times New Roman" w:eastAsia="Times New Roman" w:hAnsi="Times New Roman" w:cs="Times New Roman"/>
          <w:b/>
          <w:bCs/>
          <w:color w:val="000000"/>
          <w:sz w:val="24"/>
          <w:szCs w:val="24"/>
          <w:shd w:val="clear" w:color="auto" w:fill="FFFFFF"/>
        </w:rPr>
        <w:t>nie ulegają zmianie.</w:t>
      </w:r>
    </w:p>
    <w:p w14:paraId="14E03EB2" w14:textId="77777777"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Jednak wykazana różnica w liczbie RLM jest na tyle znaczna, że </w:t>
      </w:r>
      <w:r>
        <w:rPr>
          <w:rFonts w:ascii="Times New Roman" w:eastAsia="Times New Roman" w:hAnsi="Times New Roman" w:cs="Times New Roman"/>
          <w:b/>
          <w:bCs/>
          <w:sz w:val="24"/>
          <w:szCs w:val="24"/>
        </w:rPr>
        <w:t xml:space="preserve">zachodzi konieczność </w:t>
      </w:r>
      <w:r>
        <w:rPr>
          <w:rFonts w:ascii="Times New Roman" w:eastAsia="Times New Roman" w:hAnsi="Times New Roman" w:cs="Times New Roman"/>
          <w:sz w:val="24"/>
          <w:szCs w:val="24"/>
        </w:rPr>
        <w:t>zmiany wyżej przytaczanej uchwały Rady Miejskiej w Barwicach w sprawie wyznaczenia obszarów i granic aglomeracji Barwice.</w:t>
      </w:r>
    </w:p>
    <w:p w14:paraId="79D1EA68" w14:textId="4FC888CF" w:rsidR="000E471C"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Według wytycznych „Mapa drogowa” dla aglomeracji ubiegających się o ujęcie</w:t>
      </w:r>
      <w:r>
        <w:rPr>
          <w:rFonts w:ascii="Times New Roman" w:eastAsia="Times New Roman" w:hAnsi="Times New Roman" w:cs="Times New Roman"/>
          <w:color w:val="000000"/>
          <w:sz w:val="24"/>
          <w:szCs w:val="24"/>
          <w:shd w:val="clear" w:color="auto" w:fill="FFFFFF"/>
        </w:rPr>
        <w:br/>
        <w:t>w VI aktualizacji Krajowego programu oczyszczania ścieków komunalnych, maksymalne</w:t>
      </w:r>
      <w:r>
        <w:rPr>
          <w:rFonts w:ascii="Times New Roman" w:eastAsia="Times New Roman" w:hAnsi="Times New Roman" w:cs="Times New Roman"/>
          <w:color w:val="000000"/>
          <w:sz w:val="24"/>
          <w:szCs w:val="24"/>
          <w:shd w:val="clear" w:color="auto" w:fill="FFFFFF"/>
        </w:rPr>
        <w:br/>
        <w:t>odstępstwo pomiędzy RLM w uchwale, a RLM aglomeracji wyliczonym na</w:t>
      </w:r>
      <w:r>
        <w:rPr>
          <w:rFonts w:ascii="Times New Roman" w:eastAsia="Times New Roman" w:hAnsi="Times New Roman" w:cs="Times New Roman"/>
          <w:color w:val="000000"/>
          <w:sz w:val="24"/>
          <w:szCs w:val="24"/>
          <w:shd w:val="clear" w:color="auto" w:fill="FFFFFF"/>
        </w:rPr>
        <w:br/>
        <w:t>podstawie rzeczywistych danych nie może przekroczyć 5%. Na podstawie powyższego maksymalna dopuszczalna różnica została przekroczona. Oczyszczalnia ścieków</w:t>
      </w:r>
      <w:r>
        <w:rPr>
          <w:rFonts w:ascii="Times New Roman" w:eastAsia="Times New Roman" w:hAnsi="Times New Roman" w:cs="Times New Roman"/>
          <w:color w:val="000000"/>
          <w:sz w:val="24"/>
          <w:szCs w:val="24"/>
          <w:shd w:val="clear" w:color="auto" w:fill="FFFFFF"/>
        </w:rPr>
        <w:br/>
        <w:t>w Barwicach, która oczyszcza ścieki z terenu Aglomeracji Barwice spełnia wymagania określone w Rozporządzeniu Ministra Gospodarki Morskiej i Żeglugi Śródlądowej z dnia 12 lipca 2019r. w sprawie substancji szczególnie szkodliwych dla środowiska wodnego oraz warunków, jakie</w:t>
      </w:r>
      <w:r w:rsidR="00A823E8">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należy spełnić przy wprowadzaniu do wód lub do ziemi ścieków, a także przy odprowadzaniu</w:t>
      </w:r>
      <w:r w:rsidR="00A823E8">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 xml:space="preserve">wód opadowych lub roztopowych do wód lub do urządzeń wodnych oraz </w:t>
      </w:r>
      <w:r>
        <w:rPr>
          <w:rFonts w:ascii="Times New Roman" w:eastAsia="Times New Roman" w:hAnsi="Times New Roman" w:cs="Times New Roman"/>
          <w:color w:val="000000"/>
          <w:sz w:val="24"/>
          <w:szCs w:val="24"/>
          <w:shd w:val="clear" w:color="auto" w:fill="FFFFFF"/>
        </w:rPr>
        <w:lastRenderedPageBreak/>
        <w:t>w Dyrektywie Rady nr 91/271/EWG z dnia 21 maja 1991 r. dotyczącej oczyszczania ścieków komunalnych.</w:t>
      </w:r>
      <w:r>
        <w:rPr>
          <w:rFonts w:ascii="Times New Roman" w:eastAsia="Times New Roman" w:hAnsi="Times New Roman" w:cs="Times New Roman"/>
          <w:sz w:val="24"/>
          <w:szCs w:val="24"/>
          <w:shd w:val="clear" w:color="auto" w:fill="FFFFFF"/>
        </w:rPr>
        <w:t xml:space="preserve"> Oczyszczalnia ścieków w B</w:t>
      </w:r>
      <w:r>
        <w:rPr>
          <w:rFonts w:ascii="Times New Roman" w:eastAsia="Times New Roman" w:hAnsi="Times New Roman" w:cs="Times New Roman"/>
          <w:color w:val="000000"/>
          <w:sz w:val="24"/>
          <w:szCs w:val="24"/>
          <w:shd w:val="clear" w:color="auto" w:fill="FFFFFF"/>
        </w:rPr>
        <w:t>arwicach</w:t>
      </w:r>
      <w:r>
        <w:rPr>
          <w:rFonts w:ascii="Times New Roman" w:eastAsia="Times New Roman" w:hAnsi="Times New Roman" w:cs="Times New Roman"/>
          <w:sz w:val="24"/>
          <w:szCs w:val="24"/>
          <w:shd w:val="clear" w:color="auto" w:fill="FFFFFF"/>
        </w:rPr>
        <w:t xml:space="preserve"> posiada rezerwy przepustowości wystarczające do przyjęcia dodatkowych ilości ścieków np. dowożonych taborem asenizacyjnym.</w:t>
      </w:r>
    </w:p>
    <w:p w14:paraId="051A9D62" w14:textId="77777777" w:rsidR="000E471C" w:rsidRDefault="000E471C">
      <w:pPr>
        <w:spacing w:after="0" w:line="360" w:lineRule="auto"/>
        <w:jc w:val="both"/>
        <w:rPr>
          <w:rFonts w:ascii="Times New Roman" w:eastAsia="Times New Roman" w:hAnsi="Times New Roman" w:cs="Times New Roman"/>
          <w:sz w:val="24"/>
          <w:szCs w:val="24"/>
        </w:rPr>
      </w:pPr>
    </w:p>
    <w:p w14:paraId="691466FB" w14:textId="77777777" w:rsidR="000E471C" w:rsidRDefault="000E471C">
      <w:pPr>
        <w:spacing w:after="0" w:line="360" w:lineRule="auto"/>
        <w:jc w:val="both"/>
        <w:rPr>
          <w:rFonts w:ascii="Times New Roman" w:eastAsia="Times New Roman" w:hAnsi="Times New Roman" w:cs="Times New Roman"/>
          <w:sz w:val="24"/>
          <w:szCs w:val="24"/>
        </w:rPr>
      </w:pPr>
    </w:p>
    <w:p w14:paraId="4EBF95BB" w14:textId="77777777" w:rsidR="000E471C" w:rsidRDefault="000E471C">
      <w:pPr>
        <w:spacing w:after="0" w:line="360" w:lineRule="auto"/>
        <w:jc w:val="both"/>
        <w:rPr>
          <w:rFonts w:ascii="Times New Roman" w:eastAsia="Times New Roman" w:hAnsi="Times New Roman" w:cs="Times New Roman"/>
          <w:sz w:val="24"/>
          <w:szCs w:val="24"/>
        </w:rPr>
      </w:pPr>
    </w:p>
    <w:p w14:paraId="26E00C04" w14:textId="77777777" w:rsidR="000E471C" w:rsidRDefault="000E471C">
      <w:pPr>
        <w:spacing w:after="0" w:line="360" w:lineRule="auto"/>
        <w:jc w:val="both"/>
        <w:rPr>
          <w:rFonts w:ascii="Times New Roman" w:eastAsia="Times New Roman" w:hAnsi="Times New Roman" w:cs="Times New Roman"/>
          <w:sz w:val="24"/>
          <w:szCs w:val="24"/>
        </w:rPr>
      </w:pPr>
    </w:p>
    <w:p w14:paraId="7C39AA33" w14:textId="77777777" w:rsidR="000E471C" w:rsidRDefault="000E471C">
      <w:pPr>
        <w:spacing w:after="0" w:line="360" w:lineRule="auto"/>
        <w:jc w:val="both"/>
        <w:rPr>
          <w:rFonts w:ascii="Times New Roman" w:eastAsia="Times New Roman" w:hAnsi="Times New Roman" w:cs="Times New Roman"/>
          <w:sz w:val="24"/>
          <w:szCs w:val="24"/>
        </w:rPr>
      </w:pPr>
    </w:p>
    <w:p w14:paraId="4B4361EF" w14:textId="77777777" w:rsidR="000E471C" w:rsidRDefault="000E471C">
      <w:pPr>
        <w:spacing w:after="0" w:line="360" w:lineRule="auto"/>
        <w:jc w:val="both"/>
        <w:rPr>
          <w:rFonts w:ascii="Times New Roman" w:eastAsia="Times New Roman" w:hAnsi="Times New Roman" w:cs="Times New Roman"/>
          <w:sz w:val="24"/>
          <w:szCs w:val="24"/>
        </w:rPr>
      </w:pPr>
    </w:p>
    <w:p w14:paraId="7310EDF4" w14:textId="77777777" w:rsidR="000E471C" w:rsidRDefault="000E471C">
      <w:pPr>
        <w:spacing w:after="0" w:line="360" w:lineRule="auto"/>
        <w:jc w:val="both"/>
        <w:rPr>
          <w:rFonts w:ascii="Times New Roman" w:eastAsia="Times New Roman" w:hAnsi="Times New Roman" w:cs="Times New Roman"/>
          <w:sz w:val="24"/>
          <w:szCs w:val="24"/>
        </w:rPr>
      </w:pPr>
    </w:p>
    <w:p w14:paraId="6B85AB90" w14:textId="77777777" w:rsidR="000E471C" w:rsidRDefault="000E471C">
      <w:pPr>
        <w:spacing w:after="0" w:line="360" w:lineRule="auto"/>
        <w:jc w:val="both"/>
        <w:rPr>
          <w:rFonts w:ascii="Times New Roman" w:eastAsia="Times New Roman" w:hAnsi="Times New Roman" w:cs="Times New Roman"/>
          <w:sz w:val="24"/>
          <w:szCs w:val="24"/>
        </w:rPr>
      </w:pPr>
    </w:p>
    <w:p w14:paraId="0213B252" w14:textId="77777777" w:rsidR="000E471C" w:rsidRDefault="000E471C">
      <w:pPr>
        <w:spacing w:after="0" w:line="360" w:lineRule="auto"/>
        <w:jc w:val="both"/>
        <w:rPr>
          <w:rFonts w:ascii="Times New Roman" w:eastAsia="Times New Roman" w:hAnsi="Times New Roman" w:cs="Times New Roman"/>
          <w:sz w:val="24"/>
          <w:szCs w:val="24"/>
        </w:rPr>
      </w:pPr>
    </w:p>
    <w:p w14:paraId="48ACA2C5" w14:textId="77777777" w:rsidR="000E471C" w:rsidRDefault="000E471C">
      <w:pPr>
        <w:spacing w:after="0" w:line="360" w:lineRule="auto"/>
        <w:jc w:val="both"/>
        <w:rPr>
          <w:rFonts w:ascii="Times New Roman" w:eastAsia="Times New Roman" w:hAnsi="Times New Roman" w:cs="Times New Roman"/>
          <w:sz w:val="24"/>
          <w:szCs w:val="24"/>
        </w:rPr>
      </w:pPr>
    </w:p>
    <w:p w14:paraId="21ED3524" w14:textId="77777777" w:rsidR="000E471C" w:rsidRDefault="000E471C">
      <w:pPr>
        <w:spacing w:after="0" w:line="360" w:lineRule="auto"/>
        <w:jc w:val="both"/>
        <w:rPr>
          <w:rFonts w:ascii="Times New Roman" w:eastAsia="Times New Roman" w:hAnsi="Times New Roman" w:cs="Times New Roman"/>
          <w:sz w:val="24"/>
          <w:szCs w:val="24"/>
        </w:rPr>
      </w:pPr>
    </w:p>
    <w:p w14:paraId="241C5AD4" w14:textId="77777777" w:rsidR="000E471C" w:rsidRDefault="000E471C">
      <w:pPr>
        <w:spacing w:after="0" w:line="360" w:lineRule="auto"/>
        <w:jc w:val="both"/>
        <w:rPr>
          <w:rFonts w:ascii="Times New Roman" w:eastAsia="Times New Roman" w:hAnsi="Times New Roman" w:cs="Times New Roman"/>
          <w:sz w:val="24"/>
          <w:szCs w:val="24"/>
        </w:rPr>
      </w:pPr>
    </w:p>
    <w:p w14:paraId="6ED54C0F" w14:textId="77777777" w:rsidR="000E471C" w:rsidRDefault="000E471C">
      <w:pPr>
        <w:spacing w:after="0" w:line="360" w:lineRule="auto"/>
        <w:jc w:val="both"/>
        <w:rPr>
          <w:rFonts w:ascii="Times New Roman" w:eastAsia="Times New Roman" w:hAnsi="Times New Roman" w:cs="Times New Roman"/>
          <w:sz w:val="24"/>
          <w:szCs w:val="24"/>
        </w:rPr>
      </w:pPr>
    </w:p>
    <w:p w14:paraId="07D3BB83" w14:textId="77777777" w:rsidR="000E471C" w:rsidRDefault="000E471C">
      <w:pPr>
        <w:spacing w:after="0" w:line="360" w:lineRule="auto"/>
        <w:jc w:val="both"/>
        <w:rPr>
          <w:rFonts w:ascii="Times New Roman" w:eastAsia="Times New Roman" w:hAnsi="Times New Roman" w:cs="Times New Roman"/>
          <w:sz w:val="24"/>
          <w:szCs w:val="24"/>
        </w:rPr>
      </w:pPr>
    </w:p>
    <w:p w14:paraId="60CD3EF8" w14:textId="77777777" w:rsidR="000E471C" w:rsidRDefault="000E471C">
      <w:pPr>
        <w:spacing w:after="0" w:line="360" w:lineRule="auto"/>
        <w:jc w:val="both"/>
        <w:rPr>
          <w:rFonts w:ascii="Times New Roman" w:eastAsia="Times New Roman" w:hAnsi="Times New Roman" w:cs="Times New Roman"/>
          <w:sz w:val="24"/>
          <w:szCs w:val="24"/>
        </w:rPr>
      </w:pPr>
    </w:p>
    <w:p w14:paraId="3CF59AA4" w14:textId="77777777" w:rsidR="000E471C" w:rsidRDefault="000E471C">
      <w:pPr>
        <w:spacing w:after="0" w:line="360" w:lineRule="auto"/>
        <w:jc w:val="both"/>
        <w:rPr>
          <w:rFonts w:ascii="Times New Roman" w:eastAsia="Times New Roman" w:hAnsi="Times New Roman" w:cs="Times New Roman"/>
          <w:sz w:val="24"/>
          <w:szCs w:val="24"/>
        </w:rPr>
      </w:pPr>
    </w:p>
    <w:p w14:paraId="353A6AA8" w14:textId="77777777" w:rsidR="000E471C" w:rsidRDefault="000E471C">
      <w:pPr>
        <w:spacing w:after="0" w:line="360" w:lineRule="auto"/>
        <w:jc w:val="both"/>
        <w:rPr>
          <w:rFonts w:ascii="Times New Roman" w:eastAsia="Times New Roman" w:hAnsi="Times New Roman" w:cs="Times New Roman"/>
          <w:sz w:val="24"/>
          <w:szCs w:val="24"/>
        </w:rPr>
      </w:pPr>
    </w:p>
    <w:sectPr w:rsidR="000E471C">
      <w:footerReference w:type="default" r:id="rId8"/>
      <w:pgSz w:w="11906" w:h="16838"/>
      <w:pgMar w:top="709"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67CFE" w14:textId="77777777" w:rsidR="00534D29" w:rsidRDefault="00534D29">
      <w:pPr>
        <w:spacing w:after="0" w:line="240" w:lineRule="auto"/>
      </w:pPr>
      <w:r>
        <w:separator/>
      </w:r>
    </w:p>
  </w:endnote>
  <w:endnote w:type="continuationSeparator" w:id="0">
    <w:p w14:paraId="04E87ED8" w14:textId="77777777" w:rsidR="00534D29" w:rsidRDefault="00534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01"/>
    <w:family w:val="auto"/>
    <w:pitch w:val="variable"/>
  </w:font>
  <w:font w:name="Calibri">
    <w:panose1 w:val="020F0502020204030204"/>
    <w:charset w:val="EE"/>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61966"/>
      <w:docPartObj>
        <w:docPartGallery w:val="Page Numbers (Bottom of Page)"/>
        <w:docPartUnique/>
      </w:docPartObj>
    </w:sdtPr>
    <w:sdtContent>
      <w:p w14:paraId="7C1621E1" w14:textId="77777777" w:rsidR="000E471C" w:rsidRDefault="00000000">
        <w:pPr>
          <w:pStyle w:val="Stopka"/>
          <w:jc w:val="right"/>
          <w:rPr>
            <w:rFonts w:ascii="Times New Roman" w:hAnsi="Times New Roman"/>
          </w:rPr>
        </w:pPr>
        <w:r>
          <w:rPr>
            <w:rFonts w:ascii="Times New Roman" w:hAnsi="Times New Roman"/>
          </w:rPr>
          <w:fldChar w:fldCharType="begin"/>
        </w:r>
        <w:r>
          <w:rPr>
            <w:rFonts w:ascii="Times New Roman" w:hAnsi="Times New Roman"/>
          </w:rPr>
          <w:instrText>PAGE</w:instrText>
        </w:r>
        <w:r>
          <w:rPr>
            <w:rFonts w:ascii="Times New Roman" w:hAnsi="Times New Roman"/>
          </w:rPr>
          <w:fldChar w:fldCharType="separate"/>
        </w:r>
        <w:r>
          <w:rPr>
            <w:rFonts w:ascii="Times New Roman" w:hAnsi="Times New Roman"/>
          </w:rPr>
          <w:t>16</w:t>
        </w:r>
        <w:r>
          <w:rPr>
            <w:rFonts w:ascii="Times New Roman" w:hAnsi="Times New Roman"/>
          </w:rPr>
          <w:fldChar w:fldCharType="end"/>
        </w:r>
      </w:p>
    </w:sdtContent>
  </w:sdt>
  <w:p w14:paraId="781EA49A" w14:textId="77777777" w:rsidR="000E471C" w:rsidRDefault="000E47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CB701" w14:textId="77777777" w:rsidR="00534D29" w:rsidRDefault="00534D29">
      <w:pPr>
        <w:spacing w:after="0" w:line="240" w:lineRule="auto"/>
      </w:pPr>
      <w:r>
        <w:separator/>
      </w:r>
    </w:p>
  </w:footnote>
  <w:footnote w:type="continuationSeparator" w:id="0">
    <w:p w14:paraId="0E2B18F2" w14:textId="77777777" w:rsidR="00534D29" w:rsidRDefault="00534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1111C"/>
    <w:multiLevelType w:val="multilevel"/>
    <w:tmpl w:val="389636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19EA48FD"/>
    <w:multiLevelType w:val="multilevel"/>
    <w:tmpl w:val="B9DE2758"/>
    <w:lvl w:ilvl="0">
      <w:start w:val="1"/>
      <w:numFmt w:val="bullet"/>
      <w:lvlText w:val=""/>
      <w:lvlJc w:val="left"/>
      <w:pPr>
        <w:tabs>
          <w:tab w:val="num" w:pos="855"/>
        </w:tabs>
        <w:ind w:left="855" w:hanging="360"/>
      </w:pPr>
      <w:rPr>
        <w:rFonts w:ascii="Symbol" w:hAnsi="Symbol" w:cs="Symbol" w:hint="default"/>
      </w:rPr>
    </w:lvl>
    <w:lvl w:ilvl="1">
      <w:start w:val="1"/>
      <w:numFmt w:val="bullet"/>
      <w:lvlText w:val="◦"/>
      <w:lvlJc w:val="left"/>
      <w:pPr>
        <w:tabs>
          <w:tab w:val="num" w:pos="1215"/>
        </w:tabs>
        <w:ind w:left="1215" w:hanging="360"/>
      </w:pPr>
      <w:rPr>
        <w:rFonts w:ascii="OpenSymbol" w:hAnsi="OpenSymbol" w:cs="OpenSymbol" w:hint="default"/>
      </w:rPr>
    </w:lvl>
    <w:lvl w:ilvl="2">
      <w:start w:val="1"/>
      <w:numFmt w:val="bullet"/>
      <w:lvlText w:val="▪"/>
      <w:lvlJc w:val="left"/>
      <w:pPr>
        <w:tabs>
          <w:tab w:val="num" w:pos="1575"/>
        </w:tabs>
        <w:ind w:left="1575" w:hanging="360"/>
      </w:pPr>
      <w:rPr>
        <w:rFonts w:ascii="OpenSymbol" w:hAnsi="OpenSymbol" w:cs="OpenSymbol" w:hint="default"/>
      </w:rPr>
    </w:lvl>
    <w:lvl w:ilvl="3">
      <w:start w:val="1"/>
      <w:numFmt w:val="bullet"/>
      <w:lvlText w:val=""/>
      <w:lvlJc w:val="left"/>
      <w:pPr>
        <w:tabs>
          <w:tab w:val="num" w:pos="1935"/>
        </w:tabs>
        <w:ind w:left="1935" w:hanging="360"/>
      </w:pPr>
      <w:rPr>
        <w:rFonts w:ascii="Symbol" w:hAnsi="Symbol" w:cs="Symbol" w:hint="default"/>
      </w:rPr>
    </w:lvl>
    <w:lvl w:ilvl="4">
      <w:start w:val="1"/>
      <w:numFmt w:val="bullet"/>
      <w:lvlText w:val="◦"/>
      <w:lvlJc w:val="left"/>
      <w:pPr>
        <w:tabs>
          <w:tab w:val="num" w:pos="2295"/>
        </w:tabs>
        <w:ind w:left="2295" w:hanging="360"/>
      </w:pPr>
      <w:rPr>
        <w:rFonts w:ascii="OpenSymbol" w:hAnsi="OpenSymbol" w:cs="OpenSymbol" w:hint="default"/>
      </w:rPr>
    </w:lvl>
    <w:lvl w:ilvl="5">
      <w:start w:val="1"/>
      <w:numFmt w:val="bullet"/>
      <w:lvlText w:val="▪"/>
      <w:lvlJc w:val="left"/>
      <w:pPr>
        <w:tabs>
          <w:tab w:val="num" w:pos="2655"/>
        </w:tabs>
        <w:ind w:left="2655" w:hanging="360"/>
      </w:pPr>
      <w:rPr>
        <w:rFonts w:ascii="OpenSymbol" w:hAnsi="OpenSymbol" w:cs="OpenSymbol" w:hint="default"/>
      </w:rPr>
    </w:lvl>
    <w:lvl w:ilvl="6">
      <w:start w:val="1"/>
      <w:numFmt w:val="bullet"/>
      <w:lvlText w:val=""/>
      <w:lvlJc w:val="left"/>
      <w:pPr>
        <w:tabs>
          <w:tab w:val="num" w:pos="3015"/>
        </w:tabs>
        <w:ind w:left="3015" w:hanging="360"/>
      </w:pPr>
      <w:rPr>
        <w:rFonts w:ascii="Symbol" w:hAnsi="Symbol" w:cs="Symbol" w:hint="default"/>
      </w:rPr>
    </w:lvl>
    <w:lvl w:ilvl="7">
      <w:start w:val="1"/>
      <w:numFmt w:val="bullet"/>
      <w:lvlText w:val="◦"/>
      <w:lvlJc w:val="left"/>
      <w:pPr>
        <w:tabs>
          <w:tab w:val="num" w:pos="3375"/>
        </w:tabs>
        <w:ind w:left="3375" w:hanging="360"/>
      </w:pPr>
      <w:rPr>
        <w:rFonts w:ascii="OpenSymbol" w:hAnsi="OpenSymbol" w:cs="OpenSymbol" w:hint="default"/>
      </w:rPr>
    </w:lvl>
    <w:lvl w:ilvl="8">
      <w:start w:val="1"/>
      <w:numFmt w:val="bullet"/>
      <w:lvlText w:val="▪"/>
      <w:lvlJc w:val="left"/>
      <w:pPr>
        <w:tabs>
          <w:tab w:val="num" w:pos="3735"/>
        </w:tabs>
        <w:ind w:left="3735" w:hanging="360"/>
      </w:pPr>
      <w:rPr>
        <w:rFonts w:ascii="OpenSymbol" w:hAnsi="OpenSymbol" w:cs="OpenSymbol" w:hint="default"/>
      </w:rPr>
    </w:lvl>
  </w:abstractNum>
  <w:abstractNum w:abstractNumId="2" w15:restartNumberingAfterBreak="0">
    <w:nsid w:val="322745C2"/>
    <w:multiLevelType w:val="multilevel"/>
    <w:tmpl w:val="D9260C7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40BA61D7"/>
    <w:multiLevelType w:val="multilevel"/>
    <w:tmpl w:val="81A4D14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515D2578"/>
    <w:multiLevelType w:val="multilevel"/>
    <w:tmpl w:val="3E408B48"/>
    <w:lvl w:ilvl="0">
      <w:start w:val="1"/>
      <w:numFmt w:val="bullet"/>
      <w:lvlText w:val=""/>
      <w:lvlJc w:val="left"/>
      <w:pPr>
        <w:tabs>
          <w:tab w:val="num" w:pos="1060"/>
        </w:tabs>
        <w:ind w:left="1060" w:hanging="360"/>
      </w:pPr>
      <w:rPr>
        <w:rFonts w:ascii="Symbol" w:hAnsi="Symbol" w:cs="Symbol" w:hint="default"/>
      </w:rPr>
    </w:lvl>
    <w:lvl w:ilvl="1">
      <w:start w:val="1"/>
      <w:numFmt w:val="bullet"/>
      <w:lvlText w:val="◦"/>
      <w:lvlJc w:val="left"/>
      <w:pPr>
        <w:tabs>
          <w:tab w:val="num" w:pos="1420"/>
        </w:tabs>
        <w:ind w:left="1420" w:hanging="360"/>
      </w:pPr>
      <w:rPr>
        <w:rFonts w:ascii="OpenSymbol" w:hAnsi="OpenSymbol" w:cs="OpenSymbol" w:hint="default"/>
      </w:rPr>
    </w:lvl>
    <w:lvl w:ilvl="2">
      <w:start w:val="1"/>
      <w:numFmt w:val="bullet"/>
      <w:lvlText w:val="▪"/>
      <w:lvlJc w:val="left"/>
      <w:pPr>
        <w:tabs>
          <w:tab w:val="num" w:pos="1780"/>
        </w:tabs>
        <w:ind w:left="1780" w:hanging="360"/>
      </w:pPr>
      <w:rPr>
        <w:rFonts w:ascii="OpenSymbol" w:hAnsi="OpenSymbol" w:cs="OpenSymbol" w:hint="default"/>
      </w:rPr>
    </w:lvl>
    <w:lvl w:ilvl="3">
      <w:start w:val="1"/>
      <w:numFmt w:val="bullet"/>
      <w:lvlText w:val=""/>
      <w:lvlJc w:val="left"/>
      <w:pPr>
        <w:tabs>
          <w:tab w:val="num" w:pos="2140"/>
        </w:tabs>
        <w:ind w:left="2140" w:hanging="360"/>
      </w:pPr>
      <w:rPr>
        <w:rFonts w:ascii="Symbol" w:hAnsi="Symbol" w:cs="Symbol" w:hint="default"/>
      </w:rPr>
    </w:lvl>
    <w:lvl w:ilvl="4">
      <w:start w:val="1"/>
      <w:numFmt w:val="bullet"/>
      <w:lvlText w:val="◦"/>
      <w:lvlJc w:val="left"/>
      <w:pPr>
        <w:tabs>
          <w:tab w:val="num" w:pos="2500"/>
        </w:tabs>
        <w:ind w:left="2500" w:hanging="360"/>
      </w:pPr>
      <w:rPr>
        <w:rFonts w:ascii="OpenSymbol" w:hAnsi="OpenSymbol" w:cs="OpenSymbol" w:hint="default"/>
      </w:rPr>
    </w:lvl>
    <w:lvl w:ilvl="5">
      <w:start w:val="1"/>
      <w:numFmt w:val="bullet"/>
      <w:lvlText w:val="▪"/>
      <w:lvlJc w:val="left"/>
      <w:pPr>
        <w:tabs>
          <w:tab w:val="num" w:pos="2860"/>
        </w:tabs>
        <w:ind w:left="2860" w:hanging="360"/>
      </w:pPr>
      <w:rPr>
        <w:rFonts w:ascii="OpenSymbol" w:hAnsi="OpenSymbol" w:cs="OpenSymbol" w:hint="default"/>
      </w:rPr>
    </w:lvl>
    <w:lvl w:ilvl="6">
      <w:start w:val="1"/>
      <w:numFmt w:val="bullet"/>
      <w:lvlText w:val=""/>
      <w:lvlJc w:val="left"/>
      <w:pPr>
        <w:tabs>
          <w:tab w:val="num" w:pos="3220"/>
        </w:tabs>
        <w:ind w:left="3220" w:hanging="360"/>
      </w:pPr>
      <w:rPr>
        <w:rFonts w:ascii="Symbol" w:hAnsi="Symbol" w:cs="Symbol" w:hint="default"/>
      </w:rPr>
    </w:lvl>
    <w:lvl w:ilvl="7">
      <w:start w:val="1"/>
      <w:numFmt w:val="bullet"/>
      <w:lvlText w:val="◦"/>
      <w:lvlJc w:val="left"/>
      <w:pPr>
        <w:tabs>
          <w:tab w:val="num" w:pos="3580"/>
        </w:tabs>
        <w:ind w:left="3580" w:hanging="360"/>
      </w:pPr>
      <w:rPr>
        <w:rFonts w:ascii="OpenSymbol" w:hAnsi="OpenSymbol" w:cs="OpenSymbol" w:hint="default"/>
      </w:rPr>
    </w:lvl>
    <w:lvl w:ilvl="8">
      <w:start w:val="1"/>
      <w:numFmt w:val="bullet"/>
      <w:lvlText w:val="▪"/>
      <w:lvlJc w:val="left"/>
      <w:pPr>
        <w:tabs>
          <w:tab w:val="num" w:pos="3940"/>
        </w:tabs>
        <w:ind w:left="3940" w:hanging="360"/>
      </w:pPr>
      <w:rPr>
        <w:rFonts w:ascii="OpenSymbol" w:hAnsi="OpenSymbol" w:cs="OpenSymbol" w:hint="default"/>
      </w:rPr>
    </w:lvl>
  </w:abstractNum>
  <w:abstractNum w:abstractNumId="5" w15:restartNumberingAfterBreak="0">
    <w:nsid w:val="70AB0F8C"/>
    <w:multiLevelType w:val="multilevel"/>
    <w:tmpl w:val="3792458E"/>
    <w:lvl w:ilvl="0">
      <w:start w:val="1"/>
      <w:numFmt w:val="decimal"/>
      <w:pStyle w:val="Nagwek1"/>
      <w:lvlText w:val="%1."/>
      <w:lvlJc w:val="left"/>
      <w:pPr>
        <w:tabs>
          <w:tab w:val="num" w:pos="0"/>
        </w:tabs>
        <w:ind w:left="0" w:firstLine="0"/>
      </w:pPr>
      <w:rPr>
        <w:rFonts w:ascii="Times New Roman" w:hAnsi="Times New Roman"/>
        <w:b/>
        <w:bCs/>
        <w:sz w:val="24"/>
        <w:szCs w:val="24"/>
      </w:r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777355AF"/>
    <w:multiLevelType w:val="multilevel"/>
    <w:tmpl w:val="D2E2A2A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77DF6852"/>
    <w:multiLevelType w:val="multilevel"/>
    <w:tmpl w:val="9AFA134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7D382A39"/>
    <w:multiLevelType w:val="multilevel"/>
    <w:tmpl w:val="0DDE53D8"/>
    <w:lvl w:ilvl="0">
      <w:start w:val="1"/>
      <w:numFmt w:val="bullet"/>
      <w:lvlText w:val=""/>
      <w:lvlJc w:val="left"/>
      <w:pPr>
        <w:tabs>
          <w:tab w:val="num" w:pos="1060"/>
        </w:tabs>
        <w:ind w:left="1060" w:hanging="360"/>
      </w:pPr>
      <w:rPr>
        <w:rFonts w:ascii="Symbol" w:hAnsi="Symbol" w:cs="Symbol" w:hint="default"/>
      </w:rPr>
    </w:lvl>
    <w:lvl w:ilvl="1">
      <w:start w:val="1"/>
      <w:numFmt w:val="bullet"/>
      <w:lvlText w:val="◦"/>
      <w:lvlJc w:val="left"/>
      <w:pPr>
        <w:tabs>
          <w:tab w:val="num" w:pos="1420"/>
        </w:tabs>
        <w:ind w:left="1420" w:hanging="360"/>
      </w:pPr>
      <w:rPr>
        <w:rFonts w:ascii="OpenSymbol" w:hAnsi="OpenSymbol" w:cs="OpenSymbol" w:hint="default"/>
      </w:rPr>
    </w:lvl>
    <w:lvl w:ilvl="2">
      <w:start w:val="1"/>
      <w:numFmt w:val="bullet"/>
      <w:lvlText w:val="▪"/>
      <w:lvlJc w:val="left"/>
      <w:pPr>
        <w:tabs>
          <w:tab w:val="num" w:pos="1780"/>
        </w:tabs>
        <w:ind w:left="1780" w:hanging="360"/>
      </w:pPr>
      <w:rPr>
        <w:rFonts w:ascii="OpenSymbol" w:hAnsi="OpenSymbol" w:cs="OpenSymbol" w:hint="default"/>
      </w:rPr>
    </w:lvl>
    <w:lvl w:ilvl="3">
      <w:start w:val="1"/>
      <w:numFmt w:val="bullet"/>
      <w:lvlText w:val=""/>
      <w:lvlJc w:val="left"/>
      <w:pPr>
        <w:tabs>
          <w:tab w:val="num" w:pos="2140"/>
        </w:tabs>
        <w:ind w:left="2140" w:hanging="360"/>
      </w:pPr>
      <w:rPr>
        <w:rFonts w:ascii="Symbol" w:hAnsi="Symbol" w:cs="Symbol" w:hint="default"/>
      </w:rPr>
    </w:lvl>
    <w:lvl w:ilvl="4">
      <w:start w:val="1"/>
      <w:numFmt w:val="bullet"/>
      <w:lvlText w:val="◦"/>
      <w:lvlJc w:val="left"/>
      <w:pPr>
        <w:tabs>
          <w:tab w:val="num" w:pos="2500"/>
        </w:tabs>
        <w:ind w:left="2500" w:hanging="360"/>
      </w:pPr>
      <w:rPr>
        <w:rFonts w:ascii="OpenSymbol" w:hAnsi="OpenSymbol" w:cs="OpenSymbol" w:hint="default"/>
      </w:rPr>
    </w:lvl>
    <w:lvl w:ilvl="5">
      <w:start w:val="1"/>
      <w:numFmt w:val="bullet"/>
      <w:lvlText w:val="▪"/>
      <w:lvlJc w:val="left"/>
      <w:pPr>
        <w:tabs>
          <w:tab w:val="num" w:pos="2860"/>
        </w:tabs>
        <w:ind w:left="2860" w:hanging="360"/>
      </w:pPr>
      <w:rPr>
        <w:rFonts w:ascii="OpenSymbol" w:hAnsi="OpenSymbol" w:cs="OpenSymbol" w:hint="default"/>
      </w:rPr>
    </w:lvl>
    <w:lvl w:ilvl="6">
      <w:start w:val="1"/>
      <w:numFmt w:val="bullet"/>
      <w:lvlText w:val=""/>
      <w:lvlJc w:val="left"/>
      <w:pPr>
        <w:tabs>
          <w:tab w:val="num" w:pos="3220"/>
        </w:tabs>
        <w:ind w:left="3220" w:hanging="360"/>
      </w:pPr>
      <w:rPr>
        <w:rFonts w:ascii="Symbol" w:hAnsi="Symbol" w:cs="Symbol" w:hint="default"/>
      </w:rPr>
    </w:lvl>
    <w:lvl w:ilvl="7">
      <w:start w:val="1"/>
      <w:numFmt w:val="bullet"/>
      <w:lvlText w:val="◦"/>
      <w:lvlJc w:val="left"/>
      <w:pPr>
        <w:tabs>
          <w:tab w:val="num" w:pos="3580"/>
        </w:tabs>
        <w:ind w:left="3580" w:hanging="360"/>
      </w:pPr>
      <w:rPr>
        <w:rFonts w:ascii="OpenSymbol" w:hAnsi="OpenSymbol" w:cs="OpenSymbol" w:hint="default"/>
      </w:rPr>
    </w:lvl>
    <w:lvl w:ilvl="8">
      <w:start w:val="1"/>
      <w:numFmt w:val="bullet"/>
      <w:lvlText w:val="▪"/>
      <w:lvlJc w:val="left"/>
      <w:pPr>
        <w:tabs>
          <w:tab w:val="num" w:pos="3940"/>
        </w:tabs>
        <w:ind w:left="3940" w:hanging="360"/>
      </w:pPr>
      <w:rPr>
        <w:rFonts w:ascii="OpenSymbol" w:hAnsi="OpenSymbol" w:cs="OpenSymbol" w:hint="default"/>
      </w:rPr>
    </w:lvl>
  </w:abstractNum>
  <w:num w:numId="1" w16cid:durableId="323050002">
    <w:abstractNumId w:val="5"/>
  </w:num>
  <w:num w:numId="2" w16cid:durableId="639921706">
    <w:abstractNumId w:val="8"/>
  </w:num>
  <w:num w:numId="3" w16cid:durableId="1809474887">
    <w:abstractNumId w:val="7"/>
  </w:num>
  <w:num w:numId="4" w16cid:durableId="2073772126">
    <w:abstractNumId w:val="0"/>
  </w:num>
  <w:num w:numId="5" w16cid:durableId="2128038703">
    <w:abstractNumId w:val="1"/>
  </w:num>
  <w:num w:numId="6" w16cid:durableId="1266959236">
    <w:abstractNumId w:val="3"/>
  </w:num>
  <w:num w:numId="7" w16cid:durableId="1144541074">
    <w:abstractNumId w:val="4"/>
  </w:num>
  <w:num w:numId="8" w16cid:durableId="1497183053">
    <w:abstractNumId w:val="2"/>
  </w:num>
  <w:num w:numId="9" w16cid:durableId="20746934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71C"/>
    <w:rsid w:val="000E471C"/>
    <w:rsid w:val="00534D29"/>
    <w:rsid w:val="00A1186C"/>
    <w:rsid w:val="00A823E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521C"/>
  <w15:docId w15:val="{C3DB3E86-CC50-40FC-8348-0D6158B3A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3569C"/>
    <w:pPr>
      <w:spacing w:after="160" w:line="259" w:lineRule="auto"/>
    </w:pPr>
  </w:style>
  <w:style w:type="paragraph" w:styleId="Nagwek1">
    <w:name w:val="heading 1"/>
    <w:basedOn w:val="Nagwek"/>
    <w:next w:val="Tekstpodstawowy"/>
    <w:qFormat/>
    <w:pPr>
      <w:numPr>
        <w:numId w:val="1"/>
      </w:numPr>
      <w:spacing w:before="240" w:after="120"/>
      <w:outlineLvl w:val="0"/>
    </w:pPr>
    <w:rPr>
      <w:b/>
      <w:bCs/>
      <w:sz w:val="36"/>
      <w:szCs w:val="36"/>
    </w:rPr>
  </w:style>
  <w:style w:type="paragraph" w:styleId="Nagwek2">
    <w:name w:val="heading 2"/>
    <w:basedOn w:val="Nagwek"/>
    <w:next w:val="Tekstpodstawowy"/>
    <w:qFormat/>
    <w:pPr>
      <w:numPr>
        <w:ilvl w:val="1"/>
        <w:numId w:val="1"/>
      </w:numPr>
      <w:spacing w:before="200" w:after="120"/>
      <w:outlineLvl w:val="1"/>
    </w:pPr>
    <w:rPr>
      <w:b/>
      <w:bCs/>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basedOn w:val="Domylnaczcionkaakapitu"/>
    <w:link w:val="Tekstprzypisudolnego"/>
    <w:uiPriority w:val="99"/>
    <w:semiHidden/>
    <w:qFormat/>
    <w:rsid w:val="00A338D1"/>
    <w:rPr>
      <w:rFonts w:ascii="Calibri" w:eastAsia="Calibri" w:hAnsi="Calibri" w:cs="Times New Roman"/>
      <w:sz w:val="20"/>
      <w:szCs w:val="20"/>
    </w:rPr>
  </w:style>
  <w:style w:type="character" w:customStyle="1" w:styleId="Zakotwiczenieprzypisudolnego">
    <w:name w:val="Zakotwiczenie przypisu dolnego"/>
    <w:rPr>
      <w:rFonts w:cs="Times New Roman"/>
      <w:vertAlign w:val="superscript"/>
    </w:rPr>
  </w:style>
  <w:style w:type="character" w:customStyle="1" w:styleId="FootnoteCharacters">
    <w:name w:val="Footnote Characters"/>
    <w:basedOn w:val="Domylnaczcionkaakapitu"/>
    <w:uiPriority w:val="99"/>
    <w:semiHidden/>
    <w:qFormat/>
    <w:rsid w:val="00A338D1"/>
    <w:rPr>
      <w:rFonts w:cs="Times New Roman"/>
      <w:vertAlign w:val="superscript"/>
    </w:rPr>
  </w:style>
  <w:style w:type="character" w:customStyle="1" w:styleId="NagwekZnak">
    <w:name w:val="Nagłówek Znak"/>
    <w:basedOn w:val="Domylnaczcionkaakapitu"/>
    <w:link w:val="Nagwek"/>
    <w:uiPriority w:val="99"/>
    <w:semiHidden/>
    <w:qFormat/>
    <w:rsid w:val="006570D4"/>
  </w:style>
  <w:style w:type="character" w:customStyle="1" w:styleId="StopkaZnak">
    <w:name w:val="Stopka Znak"/>
    <w:basedOn w:val="Domylnaczcionkaakapitu"/>
    <w:link w:val="Stopka"/>
    <w:uiPriority w:val="99"/>
    <w:qFormat/>
    <w:rsid w:val="006570D4"/>
  </w:style>
  <w:style w:type="character" w:customStyle="1" w:styleId="czeinternetowe">
    <w:name w:val="Łącze internetowe"/>
    <w:rPr>
      <w:color w:val="000080"/>
      <w:u w:val="single"/>
      <w:lang/>
    </w:rPr>
  </w:style>
  <w:style w:type="character" w:customStyle="1" w:styleId="Znakiprzypiswdolnych">
    <w:name w:val="Znaki przypisów dolnych"/>
    <w:qFormat/>
  </w:style>
  <w:style w:type="character" w:customStyle="1" w:styleId="Znakinumeracji">
    <w:name w:val="Znaki numeracji"/>
    <w:qFormat/>
    <w:rPr>
      <w:rFonts w:ascii="Times New Roman" w:hAnsi="Times New Roman"/>
      <w:b/>
      <w:bCs/>
      <w:sz w:val="24"/>
      <w:szCs w:val="24"/>
    </w:rPr>
  </w:style>
  <w:style w:type="character" w:customStyle="1" w:styleId="Znakiwypunktowania">
    <w:name w:val="Znaki wypunktowania"/>
    <w:qFormat/>
    <w:rPr>
      <w:rFonts w:ascii="OpenSymbol" w:eastAsia="OpenSymbol" w:hAnsi="OpenSymbol" w:cs="OpenSymbol"/>
    </w:rPr>
  </w:style>
  <w:style w:type="character" w:customStyle="1" w:styleId="czeindeksu">
    <w:name w:val="Łącze indeksu"/>
    <w:qFormat/>
  </w:style>
  <w:style w:type="paragraph" w:styleId="Nagwek">
    <w:name w:val="header"/>
    <w:basedOn w:val="Normalny"/>
    <w:next w:val="Tekstpodstawowy"/>
    <w:link w:val="NagwekZnak"/>
    <w:uiPriority w:val="99"/>
    <w:semiHidden/>
    <w:unhideWhenUsed/>
    <w:rsid w:val="006570D4"/>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lang/>
    </w:rPr>
  </w:style>
  <w:style w:type="paragraph" w:styleId="NormalnyWeb">
    <w:name w:val="Normal (Web)"/>
    <w:basedOn w:val="Normalny"/>
    <w:qFormat/>
    <w:rsid w:val="00A338D1"/>
    <w:pPr>
      <w:spacing w:beforeAutospacing="1" w:afterAutospacing="1" w:line="240" w:lineRule="auto"/>
    </w:pPr>
    <w:rPr>
      <w:rFonts w:ascii="Times New Roman" w:eastAsia="Times New Roman" w:hAnsi="Times New Roman" w:cs="Times New Roman"/>
      <w:sz w:val="24"/>
      <w:szCs w:val="24"/>
    </w:rPr>
  </w:style>
  <w:style w:type="paragraph" w:styleId="Tekstprzypisudolnego">
    <w:name w:val="footnote text"/>
    <w:basedOn w:val="Normalny"/>
    <w:link w:val="TekstprzypisudolnegoZnak"/>
    <w:uiPriority w:val="99"/>
    <w:semiHidden/>
    <w:rsid w:val="00A338D1"/>
    <w:pPr>
      <w:spacing w:after="0" w:line="240" w:lineRule="auto"/>
    </w:pPr>
    <w:rPr>
      <w:rFonts w:ascii="Calibri" w:eastAsia="Calibri" w:hAnsi="Calibri" w:cs="Times New Roman"/>
      <w:sz w:val="20"/>
      <w:szCs w:val="20"/>
    </w:rPr>
  </w:style>
  <w:style w:type="paragraph" w:customStyle="1" w:styleId="Gwkaistopka">
    <w:name w:val="Główka i stopka"/>
    <w:basedOn w:val="Normalny"/>
    <w:qFormat/>
  </w:style>
  <w:style w:type="paragraph" w:styleId="Stopka">
    <w:name w:val="footer"/>
    <w:basedOn w:val="Normalny"/>
    <w:link w:val="StopkaZnak"/>
    <w:uiPriority w:val="99"/>
    <w:unhideWhenUsed/>
    <w:rsid w:val="006570D4"/>
    <w:pPr>
      <w:tabs>
        <w:tab w:val="center" w:pos="4536"/>
        <w:tab w:val="right" w:pos="9072"/>
      </w:tabs>
      <w:spacing w:after="0" w:line="240" w:lineRule="auto"/>
    </w:pPr>
  </w:style>
  <w:style w:type="paragraph" w:styleId="Nagwekindeksu">
    <w:name w:val="index heading"/>
    <w:basedOn w:val="Nagwek"/>
    <w:pPr>
      <w:suppressLineNumbers/>
    </w:pPr>
    <w:rPr>
      <w:b/>
      <w:bCs/>
      <w:sz w:val="32"/>
      <w:szCs w:val="32"/>
    </w:rPr>
  </w:style>
  <w:style w:type="paragraph" w:styleId="Nagwekwykazurde">
    <w:name w:val="toa heading"/>
    <w:basedOn w:val="Nagwekindeksu"/>
  </w:style>
  <w:style w:type="paragraph" w:styleId="Spistreci1">
    <w:name w:val="toc 1"/>
    <w:basedOn w:val="Indeks"/>
    <w:pPr>
      <w:tabs>
        <w:tab w:val="right" w:leader="dot" w:pos="9072"/>
      </w:tabs>
    </w:pPr>
  </w:style>
  <w:style w:type="paragraph" w:customStyle="1" w:styleId="Zawartotabeli">
    <w:name w:val="Zawartość tabeli"/>
    <w:basedOn w:val="Normalny"/>
    <w:qFormat/>
    <w:pPr>
      <w:widowControl w:val="0"/>
      <w:suppressLineNumbers/>
    </w:pPr>
  </w:style>
  <w:style w:type="paragraph" w:styleId="Akapitzlist">
    <w:name w:val="List Paragraph"/>
    <w:basedOn w:val="Normalny"/>
    <w:qFormat/>
    <w:pPr>
      <w:ind w:left="720"/>
      <w:contextualSpacing/>
    </w:pPr>
  </w:style>
  <w:style w:type="paragraph" w:customStyle="1" w:styleId="Nagwektabeli">
    <w:name w:val="Nagłówek tabeli"/>
    <w:basedOn w:val="Zawartotabeli"/>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Błaszczyk_G</dc:creator>
  <dc:description/>
  <cp:lastModifiedBy>Karolina ĆwiekG</cp:lastModifiedBy>
  <cp:revision>2</cp:revision>
  <cp:lastPrinted>2023-12-27T11:14:00Z</cp:lastPrinted>
  <dcterms:created xsi:type="dcterms:W3CDTF">2023-12-27T11:20:00Z</dcterms:created>
  <dcterms:modified xsi:type="dcterms:W3CDTF">2023-12-27T11:20:00Z</dcterms:modified>
  <dc:language>pl-PL</dc:language>
</cp:coreProperties>
</file>