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LXII/506/2023</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 Barwicach</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26 października 2023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rozpatrzenia skargi na działalność Zastępcy Burmistrza Barwic</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40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późn. zm.)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czerwca 1960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Kodeks postępowania administracyjnego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775) Rada Miejska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Barwicach uchwala, co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1 Uznaje się za bezzasadną skargę Radnego Rady Miejskiej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Barwicach Pana Adama Sobolewskiego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na działalność Zastępcy Burmistrza Barwic.</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Uzasadnienie do uchwały stanowi jej załącznik.</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Zobowiązuje się Przewodniczącego Rady Miejskiej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Barwicach do zawiadomienia Skarżącego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sposobie załatwienia skargi, poprzez doręczenie Skarżącemu odpisu uchwały.</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Uchwała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podjęcia.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dr inż. Piotr Małek</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W dniu 21 września 2023 r. do Biura Rady Miejskiej w Barwicach wpłynęła skarga Radnego Rady Miejskiej w Barwicach Pana Adama Sobolewskiego na działalność Zastępcy Burmistrza Barwic. Skarżący zarzucił Zastępcy Burmistrza Barwic, że w okresie kiedy ten przejął na podstawie art. 28g ust. 1 pkt 4 ustawy z dnia 8 marca 1990 r. o samorządzie gminnym zadania i kompetencje Burmistrza Barwic (w związku z niezdolnością do pracy Burmistrza Barwic z powodu choroby trwającej powyżej 30 dni) zatrudnił Sekretarza Gminy Barwice niezgodnie z prawem tj. w sposób który został zakwestionowany przez Regionalną Izbę Obrachunkową w Szczecinie w protokole pokontrolnym (w drodze awansu wewnętrznego).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art. 229 pkt 3 ustawy z dnia 14 czerwca 1960 r. Kodeks postępowania administracyjnego (Dz. U. z 2023 r. poz. 775)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 kolei zgodnie z art. 18b ust. 1 ustawy z dnia 8 marca 1990 r. o samorządzie gminnym (Dz. U. z 2023 r. poz. 40 z późn. zm.) rada gminy rozpatruje skargi na działania wójta i gminnych jednostek organizacyjnych; wnioski oraz petycje składane przez obywateli; w tym celu powołuje komisję skarg, wniosków i petycji.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Przewodniczący Rady Miejskiej w Barwicach w dniu 24 września 2023 r. przekazał skargę do Komisji Skarg, Wniosków i Petycji Rady Miejskiej w Barwicach celem ustosunkowania się do zarzutów podnoszonych w skardze. Komisja Skarg, Wniosków i Petycji Rady Miejskiej w Barwicach na posiedzeniu w dniu 5 października 2023 r. dokonała analizy złożonej skargi.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Po analizie skargi oraz uzyskanych od Zastępcy Burmistrza Barwic wyjaśnień ustalono, że skarga dotyczy okresu, kiedy to Zastępca Burmistrza Barwic przejął na podstawie art. 28g ust. 1 pkt 4 ustawy z dnia 8 marca 1990 r. o samorządzie gminnym zadania i kompetencje Burmistrza Barwic (w związku z niezdolnością do pracy Burmistrza Barwic z powodu choroby trwającej powyżej 30 dni). Organem właściwym do rozpatrzenia skargi jest więc Rada Miejska w Barwicach.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Komisja ustaliła, że zgodnie z art. 33 ust. 3 ustawy z dnia 8 marca 1990 r. o samorządzie gminnym kierownikiem urzędu gminy jest wójt (odpowiednio : burmistrz, prezydent). Jednocześnie, kierownik urzędu wykonuje uprawnienia zwierzchnika służbowego w stosunku do pracowników urzędu oraz kierowników gminnych jednostek organizacyjnych, co wynika z art. 7 pkt 3 ustawy z dnia 21 listopada 2008 r. o pracownikach samorządowych. Z tego tytułu wójt wykonuje za urząd, jako pracodawca, czynności w sprawach z zakresu prawa pracy oraz uprawnienia zwierzchnika służbowego w stosunku do pracowników urzędu, w tym również czynności związane z zatrudnianiem i zwalnianiem jego pracowników.</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Tym samym kwestia zatrudniania i zwalniania pracowników Urzędu Miejskiego w Barwicach należy wyłącznie do kompetencji Burmistrza Barwic, więc Rada nie ma podstaw do wkraczania w sferę tych uprawnień. Rada nie ma więc podstaw prawnych do oceny trybu czy zasadności danego zatrudnienia bądź zwolnienia pracownika.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Komisja ustaliła również, że żaden z przepisów obowiązującego prawa nie nakazywał Burmistrzowi Barwic wprost zastosować się do zaleceń i wniosków pokontrolnych Regionalnej Izby Obrachunkowej w Szczecinie.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Komisja podzieliła również stanowisko Zastępcy Burmistrza Barwic w zakresie analizy treści całej ustawy z dnia 21 listopada 2008 r. o pracownikach samorządowych. Przedmiotowa analiza prowadzi do wniosku, że  przepisy ustawy premiują wręcz przeniesienie pracownika na wyższe stanowisko, nawet przed procedurą otwartego i zewnętrznego naboru. Według art. 20 przywołanej ustawy pracownik samorządowy, który wykazuje inicjatywę w pracy i sumiennie wykonuje swoje obowiązki, może zostać przeniesiony na wyższe stanowisko (awans wewnętrzny). Wspomniane rozwiązanie ustawodawca uwzględnił, definiując zakres pojęcia "wolne stanowisko urzędnicze (w tym wolne kierownicze stanowisko urzędnicze)" poprzez wskazanie w dyspozycji art. 12 ust. 1 tejże ustawy że jest to stanowisko, na które, zgodnie z przepisami ustawy albo w drodze porozumienia, nie został przeniesiony pracownik samorządowy danej jednostki lub na które nie został przeniesiony inny pracownik samorządowy zatrudniony na stanowisku urzędniczym, w tym kierowniczym stanowisku urzędniczym, posiadający kwalifikacje wymagane na danym stanowisku, lub nie został przeprowadzony na to stanowisko nabór albo na którym mimo przeprowadzonego naboru nie został zatrudniony pracownik.</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Wobec powyższego po przeprowadzonej analizie skargi Komisja Skarg, Wniosków i Petycji Rady Miejskiej w Barwicach 3 głosami „za” uznała skargę Radnego Rady Miejskiej w Barwicach Pana Adama Sobolewskiego z dnia 21 września 2023 r. na działalność Zastępcy Burmistrza Barwic za bezzasadną.</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W świetle powyższego podjęcie przedmiotowej uchwały jest w pełni uzasadnione.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jc w:val="center"/>
        <w:rPr>
          <w:color w:val="000000"/>
          <w:szCs w:val="20"/>
          <w:u w:color="000000"/>
        </w:rPr>
      </w:pPr>
      <w:r>
        <w:rPr>
          <w:b/>
          <w:szCs w:val="20"/>
        </w:rPr>
        <w:t xml:space="preserve">Pouczenie </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color w:val="000000"/>
          <w:szCs w:val="20"/>
          <w:u w:color="000000"/>
        </w:rPr>
      </w:pPr>
      <w:r>
        <w:rPr>
          <w:color w:val="000000"/>
          <w:szCs w:val="20"/>
          <w:u w:color="000000"/>
        </w:rPr>
        <w:t>Zgodnie z art. 239 §1 ustawy z dnia 14 czerwca 1960 r. Kodeks postępowania administracyjnego (Dz. U. 2023 r. poz. 775) 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powiadamiania skarżącego.</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color w:val="000000"/>
          <w:szCs w:val="20"/>
          <w:u w:color="000000"/>
        </w:rPr>
      </w:pPr>
    </w:p>
    <w:sectPr>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LXII/506/2023 z dnia 26 października 2023 r.</dc:title>
  <dc:subject>w sprawie rozpatrzenia skargi na działalność Zastępcy Burmistrza Barwic</dc:subject>
  <dc:creator>Kartarzyna Git</dc:creator>
  <cp:lastModifiedBy>Kartarzyna Git</cp:lastModifiedBy>
  <cp:revision>1</cp:revision>
  <dcterms:created xsi:type="dcterms:W3CDTF">2023-10-30T10:38:57Z</dcterms:created>
  <dcterms:modified xsi:type="dcterms:W3CDTF">2023-10-30T10:38:57Z</dcterms:modified>
  <cp:category>Akt prawny</cp:category>
</cp:coreProperties>
</file>