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D20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LXI/497/2023</w:t>
      </w:r>
      <w:r>
        <w:rPr>
          <w:b/>
          <w:caps/>
        </w:rPr>
        <w:br/>
        <w:t>Rady Miejskiej w Barwicach</w:t>
      </w:r>
    </w:p>
    <w:p w14:paraId="2B2D153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września 2023 r.</w:t>
      </w:r>
    </w:p>
    <w:p w14:paraId="7B93A64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6A6021E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(t. j. Dz. U. z 2023 r. poz. 40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050188D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03 oznaczonej nr dz. 384/1 o pow. 0,0661ha, dla której Sąd Rejonowy w Szczecinku V Wydział Ksiąg Wieczystych prowadzi księgę wieczystą KO1I/00020611/4.</w:t>
      </w:r>
    </w:p>
    <w:p w14:paraId="26EB657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FA14DE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A3609BB" w14:textId="77777777" w:rsidR="00A77B3E" w:rsidRDefault="00A77B3E">
      <w:pPr>
        <w:keepNext/>
        <w:keepLines/>
        <w:spacing w:before="120" w:after="120"/>
        <w:ind w:firstLine="340"/>
      </w:pPr>
    </w:p>
    <w:p w14:paraId="662025F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83CC3" w14:paraId="3D7FA6C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5D8F87" w14:textId="77777777" w:rsidR="00183CC3" w:rsidRDefault="00183CC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583895" w14:textId="77777777" w:rsidR="00183CC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52E5432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1CBC"/>
    <w:rsid w:val="00183CC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43C25"/>
  <w15:docId w15:val="{5CDEA810-BA07-4A4D-A24E-A972155D2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LXI/497/2023 z dnia 12 września 2023 r.</dc:title>
  <dc:subject>w sprawie wyrażenia zgody na sprzedaż nieruchomości stanowiącej własność Gminy Barwice</dc:subject>
  <dc:creator>Kartarzyna Git</dc:creator>
  <cp:lastModifiedBy>Kartarzyna Git</cp:lastModifiedBy>
  <cp:revision>2</cp:revision>
  <dcterms:created xsi:type="dcterms:W3CDTF">2023-09-13T08:33:00Z</dcterms:created>
  <dcterms:modified xsi:type="dcterms:W3CDTF">2023-09-13T08:33:00Z</dcterms:modified>
  <cp:category>Akt prawny</cp:category>
</cp:coreProperties>
</file>