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5B7D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LXI/494/2023</w:t>
      </w:r>
      <w:r>
        <w:rPr>
          <w:b/>
          <w:caps/>
        </w:rPr>
        <w:br/>
        <w:t>Rady Miejskiej w Barwicach</w:t>
      </w:r>
    </w:p>
    <w:p w14:paraId="1C7A7DF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września 2023 r.</w:t>
      </w:r>
    </w:p>
    <w:p w14:paraId="223F0B74" w14:textId="77777777" w:rsidR="00A77B3E" w:rsidRDefault="00000000">
      <w:pPr>
        <w:keepNext/>
        <w:spacing w:after="480"/>
        <w:jc w:val="center"/>
      </w:pPr>
      <w:r>
        <w:rPr>
          <w:b/>
        </w:rPr>
        <w:t>w sprawie przekazania do Wojewódzkiego Sądu Administracyjnego w Szczecinie skargi na Uchwałę Nr LX/486/2023 Rady Miejskiej w Barwicach z dnia 27 lipca 2023 r. w sprawie stwierdzenia wygaśnięcia mandatu radnego wraz z odpowiedzią na skargę</w:t>
      </w:r>
    </w:p>
    <w:p w14:paraId="67A726BF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 U. z 2023 poz. 40 z </w:t>
      </w:r>
      <w:proofErr w:type="spellStart"/>
      <w:r>
        <w:t>późn</w:t>
      </w:r>
      <w:proofErr w:type="spellEnd"/>
      <w:r>
        <w:t>. zm.) oraz art. 54 § 2 ustawy z dnia 30 sierpnia 2002 r. Prawo o postępowaniu przed sądami administracyjnymi (Dz. U. z 2023 r. poz. 259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128663C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Rada Miejska w Barwicach przekazuje do Wojewódzkiego Sądu Administracyjnego w Szczecinie skargę Pani Moniki Tkaczyk z dnia 21 sierpnia 2023 r. (data wpływu do organu: 21 sierpnia 2023 r.) na Uchwałę Nr LX/486/2023 Rady Miejskiej w Barwicach z dnia 27 lipca 2023 r. w sprawie stwierdzenia wygaśnięcia mandatu radnego wraz z odpowiedzią na przedmiotową skargę. </w:t>
      </w:r>
    </w:p>
    <w:p w14:paraId="48AE7C7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odpowiedzi na skargę stanowi załącznik do niniejszej uchwały.</w:t>
      </w:r>
    </w:p>
    <w:p w14:paraId="68E9E3C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6FD34CF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83D52A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398110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E2339" w14:paraId="6C0280F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D317C1" w14:textId="77777777" w:rsidR="004E2339" w:rsidRDefault="004E233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4346DD" w14:textId="77777777" w:rsidR="004E233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719BD13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17750CD" w14:textId="77777777" w:rsidR="00A77B3E" w:rsidRDefault="00000000">
      <w:pPr>
        <w:keepNext/>
        <w:spacing w:before="120" w:after="120" w:line="360" w:lineRule="auto"/>
        <w:ind w:left="5522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LXI/494/2023</w:t>
      </w:r>
      <w:r>
        <w:rPr>
          <w:color w:val="000000"/>
          <w:u w:color="000000"/>
        </w:rPr>
        <w:br/>
        <w:t>Rady Miejskiej w Barwicach</w:t>
      </w:r>
      <w:r>
        <w:rPr>
          <w:color w:val="000000"/>
          <w:u w:color="000000"/>
        </w:rPr>
        <w:br/>
        <w:t>z dnia 12 września 2023 r.</w:t>
      </w:r>
    </w:p>
    <w:p w14:paraId="0963AC95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Wojewódzki Sąd Administracyjny</w:t>
      </w:r>
    </w:p>
    <w:p w14:paraId="4FE07704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Skarżąca :</w:t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Monika Tkaczyk</w:t>
      </w:r>
    </w:p>
    <w:p w14:paraId="7142B8B4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Organ 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Rada Miejska w Barwicach</w:t>
      </w:r>
    </w:p>
    <w:p w14:paraId="27B4D2F2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Odpowiedź na skargę</w:t>
      </w:r>
    </w:p>
    <w:p w14:paraId="5F0D43A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Działając na podstawie art. 54 § 2 ustawy z dnia 30 sierpnia 2002 r. Prawo o postępowaniu przed sądami administracyjnymi (Dz. U. z 2023 r. poz. 259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zm., dalej : </w:t>
      </w:r>
      <w:proofErr w:type="spellStart"/>
      <w:r>
        <w:rPr>
          <w:color w:val="000000"/>
          <w:u w:color="000000"/>
        </w:rPr>
        <w:t>p.p.s.a</w:t>
      </w:r>
      <w:proofErr w:type="spellEnd"/>
      <w:r>
        <w:rPr>
          <w:color w:val="000000"/>
          <w:u w:color="000000"/>
        </w:rPr>
        <w:t>.) niniejszym przesyłam kompletne i uporządkowane akta sprawy oraz następującą odpowiedź na skargę Pani Moniki Tkaczyk z dnia 21 sierpnia 2023 r. (data wpływu do organu : 21 sierpnia 2023 r.) na Uchwałę Nr LX/486/2023 Rady Miejskiej w Barwicach z dnia 27 lipca 2023 r. w sprawie stwierdzenia wygaśnięcia mandatu radnego i wnoszę o :</w:t>
      </w:r>
    </w:p>
    <w:p w14:paraId="1AE8A7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Oddalenie skargi, a w przypadku braku uzupełnienia w wyznaczonym terminie braków formalnych skargi – odrzucenie skargi,</w:t>
      </w:r>
    </w:p>
    <w:p w14:paraId="6A60211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Zasądzenie od skarżącej na rzecz organu kosztów postępowania według norm przepisanych.</w:t>
      </w:r>
    </w:p>
    <w:p w14:paraId="04E308A4" w14:textId="77777777" w:rsidR="00A77B3E" w:rsidRDefault="00000000">
      <w:pPr>
        <w:spacing w:before="120" w:after="120"/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t>Uzasadnienie</w:t>
      </w:r>
    </w:p>
    <w:p w14:paraId="14CF2A6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Rada Miejska w Barwicach w dniu 27 lipca 2023 r. podjęła Uchwałę Nr LX/486/2023 w sprawie stwierdzenia wygaśnięcia mandatu radnego. Przedmiotowa Uchwała – stosownie do treści art. 383 § 4 ustawy z dnia 5 stycznia 2011 r. Kodeks wyborczy – została doręczona niezwłocznie zainteresowanej tj. Pani Monice Tkaczyk i przesłana Wojewodzie Zachodniopomorskiemu oraz Komisarzowi Wyborczemu w Koszalinie.</w:t>
      </w:r>
    </w:p>
    <w:p w14:paraId="6A9AC5C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Przedmiotowa Uchwała została zaskarżona przez Panią Monikę Tkaczyk poprzez wniesienie skargi w dniu 21 sierpnia 2023 r. Należy stwierdzić, że w przedmiotowej sprawie został dochowany siedmiodniowy termin na wniesienie skargi (art. 384 § 1 ustawy z dnia 5 stycznia 2011 r. Kodeks wyborczy), albowiem Uchwała została doręczona Pani Monice Tkaczyk w dniu 14 sierpnia 2023 r.</w:t>
      </w:r>
    </w:p>
    <w:p w14:paraId="4EA22FA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Po analizie treści skargi organ podnosi, iż przedmiotowa skarga nie spełnia wymogów formalnych określonych w art. 46 </w:t>
      </w:r>
      <w:proofErr w:type="spellStart"/>
      <w:r>
        <w:rPr>
          <w:color w:val="000000"/>
          <w:u w:color="000000"/>
        </w:rPr>
        <w:t>p.p.s.a</w:t>
      </w:r>
      <w:proofErr w:type="spellEnd"/>
      <w:r>
        <w:rPr>
          <w:color w:val="000000"/>
          <w:u w:color="000000"/>
        </w:rPr>
        <w:t>. oraz w art. 57 </w:t>
      </w:r>
      <w:proofErr w:type="spellStart"/>
      <w:r>
        <w:rPr>
          <w:color w:val="000000"/>
          <w:u w:color="000000"/>
        </w:rPr>
        <w:t>p.p.s.a</w:t>
      </w:r>
      <w:proofErr w:type="spellEnd"/>
      <w:r>
        <w:rPr>
          <w:color w:val="000000"/>
          <w:u w:color="000000"/>
        </w:rPr>
        <w:t>. W świetle powyższego, w przypadku braku uzupełnienia przez Skarżącą braków formalnych w zakreślonym przez Sąd terminie, Organ wnosi o odrzucenie przedmiotowej skargi na podstawie art. 58 § 1 pkt 3 </w:t>
      </w:r>
      <w:proofErr w:type="spellStart"/>
      <w:r>
        <w:rPr>
          <w:color w:val="000000"/>
          <w:u w:color="000000"/>
        </w:rPr>
        <w:t>p.p.s.a</w:t>
      </w:r>
      <w:proofErr w:type="spellEnd"/>
      <w:r>
        <w:rPr>
          <w:color w:val="000000"/>
          <w:u w:color="000000"/>
        </w:rPr>
        <w:t>.</w:t>
      </w:r>
    </w:p>
    <w:p w14:paraId="3F0AAA4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W przypadku uzupełnienia przez Skarżącą braków formalnych w zakreślonym przez Sąd terminie Organ wnosi o oddalenie przedmiotowej skargi w całości na podstawie art. 151 </w:t>
      </w:r>
      <w:proofErr w:type="spellStart"/>
      <w:r>
        <w:rPr>
          <w:color w:val="000000"/>
          <w:u w:color="000000"/>
        </w:rPr>
        <w:t>p.p.s.a</w:t>
      </w:r>
      <w:proofErr w:type="spellEnd"/>
      <w:r>
        <w:rPr>
          <w:color w:val="000000"/>
          <w:u w:color="000000"/>
        </w:rPr>
        <w:t>. Organ podtrzymuje w całości swoje stanowisko zawarte w uzasadnieniu do Uchwały Nr LX/486/2023 z dnia 27 lipca 2023 r.</w:t>
      </w:r>
    </w:p>
    <w:p w14:paraId="1734324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Organ wskazuje, że termin złożenia oświadczenia majątkowego przez radną Panią Monikę Tkaczyk za rok 2022 upływał w dniu 30 kwietnia 2023 r. Wobec niedotrzymania powyższego terminu Przewodniczący Rady Miejskiej w Barwicach na podstawie art. 24h ust. 5a ustawy z dnia 8 marca 1990 r. o samorządzie gminnym wezwał radną Panią Monikę Tkaczyk do niezwłocznego złożenia oświadczenia majątkowego, wyznaczając dodatkowy czternastodniowy termin. Termin ten liczy się od dnia skutecznego dostarczenia wezwania.</w:t>
      </w:r>
    </w:p>
    <w:p w14:paraId="487898C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Wezwanie Przewodniczącego Rady Miejskiej w Barwicach wyznaczające dodatkowy termin zostało wysłane radnej Pani Monice Tkaczyk za pośrednictwem Poczty Polskiej w dniu 4 maja 2023 r., pod adres korespondencyjny wskazany przez radną. Po dwukrotnym awizowaniu listu poleconego przesyłka została odebrana przez radną Panią Monikę Tkaczyk w dniu 22 maja 2023 r. Dodatkowy czternastodniowy termin na złożenie oświadczenia majątkowego upływał więc w dniu 5 czerwca 2023 r.</w:t>
      </w:r>
    </w:p>
    <w:p w14:paraId="5589770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odpowiedzi na wezwanie Przewodniczącego Rady Miejskiej w Barwicach radna Pani Monika Tkaczyk w dniu 5 czerwca 2023 r. nadała list polecony wraz z formularzami oświadczenia majątkowego. Jednak po analizie otrzymanej korespondencji stwierdzono, że radna Pani Monika Tkaczyk przedłożyła niepodpisane formularze oświadczenia majątkowego.</w:t>
      </w:r>
    </w:p>
    <w:p w14:paraId="15A87A5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Należy wyraźnie podkreślić, że zgodnie z art. 24h ust. 3 ustawy z dnia 8 marca 1990 r. o samorządzie gminnym spełnienie przez radnego obowiązku złożenia oświadczenia o swoim stanie majątkowym polega na złożeniu przez radnego do przewodniczącego rady gminy oświadczenia majątkowego w dwóch egzemplarzach wraz z kopią swojego zeznania o wysokości osiągniętego dochodu w roku podatkowym (PIT) za rok poprzedni i jego korektą.</w:t>
      </w:r>
    </w:p>
    <w:p w14:paraId="7B6984C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Jednocześnie podkreślić trzeba, że wzór i zawartość oświadczenia majątkowego radnego zostały uregulowane w rozporządzeniu Prezesa Rady Ministrów z dnia 26 lutego 2003 r. w sprawie określenia wzorów formularzy oświadczeń majątkowych radnego gminy, wójta, zastępcy wójta, sekretarza gminy, skarbnika gminy, kierownika jednostki organizacyjnej gminy, osoby zarządzającej i członka organu zarządzającego gminną osobą prawną oraz osoby wydającej decyzje administracyjne w imieniu wójta (w załączniku nr 1 do rozporządzenia). Określony w rozporządzeniu wzór wyraźnie wskazuje, jakie informacje powinny zostać zawarte w oświadczeniu. We wzorze określono również wyraźnie, że oświadczenie powinno zostać podpisane. Składając podpis na oświadczeniu majątkowym radny oświadcza jednocześnie, że oświadczenie majątkowe składa świadomy, iż na podstawie art. 233 § 1 Kodeksu karnego za podanie nieprawdy lub zatajenie prawdy grozi kara pozbawienia wolności.</w:t>
      </w:r>
    </w:p>
    <w:p w14:paraId="1A17190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Wobec powyższego, mając na uwadze wzór formularza oświadczenia majątkowego określonego przez ustawodawcę należy stwierdzić, że wypełnienie przez radnego obowiązku złożenia oświadczenia o swoim stanie majątkowym polega na złożeniu podpisanego oświadczenia majątkowego w dwóch egzemplarzach wraz z kopią swojego zeznania o wysokości osiągniętego dochodu w roku podatkowym (PIT) za rok poprzedni i jego korektą.</w:t>
      </w:r>
    </w:p>
    <w:p w14:paraId="0328533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Dlatego też Przewodniczący Rady Miejskiej w Barwicach pismem z dnia 7 czerwca 2023 r. poinformował radną Monikę Tkaczyk, że przedłożenie niepodpisanych formularzy oświadczeń majątkowych nie stanowi spełnienia obowiązku, jaki ustawodawca nałożył na radnego w art. 24h ust. 1, 3 i 4 ustawy z dnia 8 marca 1990 r. o samorządzie gminnym. Przedmiotowym pismem Przewodniczący Rady Miejskiej w Barwicach wezwał radną Panią Monikę Tkaczyk do uzupełnienia braków złożonego formularza oświadczenia majątkowego poprzez przedłożenie podpisanego oświadczenia majątkowego wraz z kopią swojego zeznania o wysokości osiągniętego dochodu w roku podatkowym (PIT) za rok poprzedni w dwóch egzemplarzach (tj. zgodnie z dyspozycją art. 24h ust. 3 ustawy z dnia 8 marca 1990 r. o samorządzie gminnym) w terminie 7 dni od dnia doręczenia wezwania.</w:t>
      </w:r>
    </w:p>
    <w:p w14:paraId="3D0C98B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Co istotnie, w przedmiotowym piśmie Przewodniczący Rady Miejskiej w Barwicach zawarł pouczenie, że nieuzupełnienie braków złożonego oświadczenia majątkowego w zakreślonym terminie będzie uznane za niewypełnienie obowiązku radnego określonego w art. 24h ust. 1, 3 i 4 ustawy z dnia 8 marca 1990 r. o samorządzie gminnym i spowoduje konsekwencje przewidziane w art. 24k ust. 1 pkt 1 ustawy z dnia 8 marca 1990 r. o samorządzie gminnym, czyli wygaśnięcie mandatu w trybie art. 383 § 1 pkt 7 ustawy z dnia 5 stycznia 2011 r. Kodeks wyborczy z powodu niezłożenia w ustawowym terminie oświadczenia o swoim stanie majątkowym.</w:t>
      </w:r>
    </w:p>
    <w:p w14:paraId="274B0EA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Przedmiotowe wezwanie zostało wysłane radnej Pani Monice Tkaczyk za pośrednictwem Poczty Polskiej w dniu 7 czerwca 2023 r., pod adres korespondencyjny wskazany przez radną. Po dwukrotnym awizowaniu listu poleconego przesyłka została odebrana przez radną Panią Monikę Tkaczyk w dniu 23 czerwca 2023 r.  r. Siedmiodniowy termin na uzupełnienie braków  upływał więc w dniu 30 czerwca 2023 r. W zakreślonym terminie radna Pani Monika Tkaczyk nie przedłożyła podpisanych formularzy oświadczenia majątkowego.</w:t>
      </w:r>
    </w:p>
    <w:p w14:paraId="057EF92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Zdaniem Organu w świetle obowiązujących przepisów przedłożenie przez Panią Monikę Tkaczyk niepodpisanych formularzy oświadczenia majątkowego nie można potraktować jako spełnienie obowiązku, jaki ustawodawca nałożył na radnego w art. 24h ust. 1,3 i 4 ustawy z dnia 8 marca 1990 r. o samorządzie gminnym.</w:t>
      </w:r>
    </w:p>
    <w:p w14:paraId="73296C7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Przedłożenie niepodpisanych formularzy oświadczenia majątkowego przez Panią Monikę Tkaczyk uniemożliwiło dokonanie kolejnych istotnych czynności, o których mowa w art. 24h ust. 6 – 9 ustawy z dnia 8 marca 1990 r. o samorządzie gminnym, tj. analizy dokonywanej przez przewodniczącego rady czy właściwego naczelnika urzędu skarbowego. Niepodpisanie przez radną Panią Monikę Tkaczyk formularzy oświadczenia majątkowego oznacza również, że nie zostało złożone oświadczenie o świadomości radnej za podanie nieprawdy lub zatajenie prawdy w oświadczeniu majątkowym (art. 233 § 1 Kodeksu karnego). W konsekwencji niepodpisanie formularzy uniemożliwiło podjęcie dalszych, wymaganych przez ustawodawcę kroków i zostało potraktowane jako niezłożenie oświadczenia majątkowego w ustawowym terminie.</w:t>
      </w:r>
    </w:p>
    <w:p w14:paraId="1732F18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Zgodnie z art. 24k ust. 1 pkt 1 ustawy z dnia 8 marca 1990 r. o samorządzie gminnym</w:t>
      </w:r>
      <w:r>
        <w:rPr>
          <w:color w:val="000000"/>
          <w:u w:color="000000"/>
        </w:rPr>
        <w:br/>
        <w:t>niezłożenie przez radnego oświadczenia majątkowego mimo upływu dodatkowego terminu, o którym mowa w art. 24h ust. 5a (co miało miejsce w przedmiotowym przypadku) powoduje wygaśnięcie mandatu w trybie art. 383 ustawy, o której mowa w art. 24b ust. 6 ustawy z dnia 8 marca 1990 r. o samorządzie gminnym, czyli ustawy z dnia 5 stycznia 2011 r. Kodeks wyborczy.</w:t>
      </w:r>
    </w:p>
    <w:p w14:paraId="1868182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myśl art. 383 §1 pkt 7 ustawy z dnia 5 stycznia 2011 r. Kodeks wyborczy wygaśnięcie mandatu radnego następuje w przypadku niezłożenia w terminach określonych w odrębnych przepisach oświadczenia o swoim stanie majątkowym. W takim przypadku – zgodnie z dyspozycją art. 383 § 2 ustawy z dnia 5 stycznia 2011 r. Kodeks wyborczy - wygaśnięcie mandatu radnego stwierdza rada, w drodze uchwały, w terminie miesiąca od dnia wystąpienia przyczyny wygaśnięcia mandatu.</w:t>
      </w:r>
    </w:p>
    <w:p w14:paraId="6C73DA7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Zgodnie z dyspozycją art. 383 § 3 ustawy z dnia 5 stycznia 2011 r. Kodeks wyborczy przed podjęciem zaskarżonej Uchwały Pani Monice Tkaczyk umożliwiono złożenie wyjaśnień. O możliwości złożenia wyjaśnień przed podjęciem zaskarżonej Uchwały Pani Monika Tkaczyk została poinformowana przez Przewodniczącego Rady Miejskiej w Barwicach pismem z dnia 7 lipca 2023 r.</w:t>
      </w:r>
    </w:p>
    <w:p w14:paraId="33913E4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Reasumując, wobec niezłożenia oświadczenia o swoim stanie majątkowym w ustawowym terminie przez Panią Monikę Tkaczyk, Rada Miejska w Barwicach, stosownie do art. 383 §1 pkt 7 i § 2 ustawy z dnia 5 stycznia 2011 r. Kodeks wyborczy oraz art. 24k ust. 1 pkt 1 ustawy z dnia 8 marca 1990 r. o samorządzie gminnym zobowiązana była do podjęcia uchwały stwierdzającej wygaśnięcie mandatu najpóźniej w terminie miesiąca od wystąpienia przyczyny wygaśnięcia mandatu.</w:t>
      </w:r>
    </w:p>
    <w:p w14:paraId="660F2067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</w:t>
      </w:r>
    </w:p>
    <w:p w14:paraId="6D5AFDDC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podpis</w:t>
      </w:r>
    </w:p>
    <w:p w14:paraId="56C9D71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Załączniki :</w:t>
      </w:r>
    </w:p>
    <w:p w14:paraId="184D2BB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skarga z dnia 21 sierpnia 2023 r.,</w:t>
      </w:r>
    </w:p>
    <w:p w14:paraId="6392618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odpis odpowiedzi na skargę,</w:t>
      </w:r>
    </w:p>
    <w:p w14:paraId="01B40F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akta sprawy.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E2339"/>
    <w:rsid w:val="00A77B3E"/>
    <w:rsid w:val="00CA2A55"/>
    <w:rsid w:val="00FA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EB18A"/>
  <w15:docId w15:val="{64FD74E4-AAF6-4328-908F-B1F26A1D8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1650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LXI/494/2023 z dnia 12 września 2023 r.</dc:title>
  <dc:subject>w sprawie przekazania do Wojewódzkiego Sądu Administracyjnego w^Szczecinie skargi na Uchwałę Nr LX/486/2023 Rady Miejskiej w^Barwicach z^dnia 27^lipca 2023^r. w^sprawie stwierdzenia wygaśnięcia mandatu radnego wraz z^odpowiedzią na skargę</dc:subject>
  <dc:creator>Kartarzyna Git</dc:creator>
  <cp:lastModifiedBy>Kartarzyna Git</cp:lastModifiedBy>
  <cp:revision>2</cp:revision>
  <dcterms:created xsi:type="dcterms:W3CDTF">2023-09-13T08:22:00Z</dcterms:created>
  <dcterms:modified xsi:type="dcterms:W3CDTF">2023-09-13T08:22:00Z</dcterms:modified>
  <cp:category>Akt prawny</cp:category>
</cp:coreProperties>
</file>