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77B3E" w:rsidRDefault="00000000">
      <w:pPr>
        <w:jc w:val="center"/>
        <w:rPr>
          <w:b/>
          <w:caps/>
        </w:rPr>
      </w:pPr>
      <w:r>
        <w:rPr>
          <w:b/>
          <w:caps/>
        </w:rPr>
        <w:t>Uchwała Nr LX/491/2023</w:t>
      </w:r>
      <w:r>
        <w:rPr>
          <w:b/>
          <w:caps/>
        </w:rPr>
        <w:br/>
        <w:t>Rady Miejskiej w Barwicach</w:t>
      </w:r>
    </w:p>
    <w:p w:rsidR="00A77B3E" w:rsidRDefault="00000000">
      <w:pPr>
        <w:spacing w:before="280" w:after="280"/>
        <w:jc w:val="center"/>
        <w:rPr>
          <w:b/>
          <w:caps/>
        </w:rPr>
      </w:pPr>
      <w:r>
        <w:t>z dnia 27 lipca 2023 r.</w:t>
      </w:r>
    </w:p>
    <w:p w:rsidR="00A77B3E" w:rsidRDefault="00000000">
      <w:pPr>
        <w:keepNext/>
        <w:spacing w:after="480"/>
        <w:jc w:val="center"/>
      </w:pPr>
      <w:r>
        <w:rPr>
          <w:b/>
        </w:rPr>
        <w:t>w sprawie rozpatrzenia skargi na działalność Zastępcy Burmistrza Barwic</w:t>
      </w:r>
    </w:p>
    <w:p w:rsidR="00A77B3E" w:rsidRDefault="00000000">
      <w:pPr>
        <w:keepLines/>
        <w:spacing w:before="120" w:after="120"/>
        <w:ind w:firstLine="227"/>
      </w:pPr>
      <w:r>
        <w:t>Na podstawie art. 18 ust. 2 pkt 15 ustawy z dnia 8 marca 1990 r. o samorządzie gminnym (Dz. U. z 2023 r. poz. 40 z </w:t>
      </w:r>
      <w:proofErr w:type="spellStart"/>
      <w:r>
        <w:t>późn</w:t>
      </w:r>
      <w:proofErr w:type="spellEnd"/>
      <w:r>
        <w:t>. zm.) oraz art. 229 pkt 3 ustawy z dnia 14 czerwca 1960 r. Kodeks postępowania administracyjnego (Dz. U. z 2023 r. poz. 775) Rada Miejska w Barwicach uchwala, co następuje:</w:t>
      </w:r>
    </w:p>
    <w:p w:rsidR="00A77B3E" w:rsidRDefault="00000000">
      <w:pPr>
        <w:keepLines/>
        <w:spacing w:before="120" w:after="120"/>
        <w:ind w:firstLine="340"/>
      </w:pPr>
      <w:r>
        <w:rPr>
          <w:b/>
        </w:rPr>
        <w:t>§ 1. </w:t>
      </w:r>
      <w:r>
        <w:t>1 Uznaje się za bezzasadną skargę Pana....................... z dnia 3 lipca 2023 r. na działalność Zastępcy Burmistrza Barwic.</w:t>
      </w:r>
    </w:p>
    <w:p w:rsidR="00A77B3E" w:rsidRDefault="00000000">
      <w:pPr>
        <w:keepLines/>
        <w:spacing w:before="120" w:after="120"/>
        <w:ind w:firstLine="340"/>
      </w:pPr>
      <w:r>
        <w:t>2. Uzasadnienie do uchwały stanowi jej załącznik.</w:t>
      </w:r>
    </w:p>
    <w:p w:rsidR="00A77B3E" w:rsidRDefault="00000000">
      <w:pPr>
        <w:keepLines/>
        <w:spacing w:before="120" w:after="120"/>
        <w:ind w:firstLine="340"/>
      </w:pPr>
      <w:r>
        <w:rPr>
          <w:b/>
        </w:rPr>
        <w:t>§ 2. </w:t>
      </w:r>
      <w:r>
        <w:t>Zobowiązuje się Przewodniczącego Rady Miejskiej w Barwicach do zawiadomienia Skarżącego o sposobie załatwienia skargi, poprzez doręczenie Skarżącemu odpisu uchwały.</w:t>
      </w:r>
    </w:p>
    <w:p w:rsidR="00A77B3E" w:rsidRDefault="00000000">
      <w:pPr>
        <w:keepNext/>
        <w:keepLines/>
        <w:spacing w:before="120" w:after="120"/>
        <w:ind w:firstLine="340"/>
      </w:pPr>
      <w:r>
        <w:rPr>
          <w:b/>
        </w:rPr>
        <w:t>§ 3. </w:t>
      </w:r>
      <w:r>
        <w:t>Uchwała wchodzi w życie z dniem podjęcia.</w:t>
      </w:r>
    </w:p>
    <w:p w:rsidR="00A77B3E" w:rsidRDefault="00A77B3E">
      <w:pPr>
        <w:keepNext/>
        <w:keepLines/>
        <w:spacing w:before="120" w:after="120"/>
        <w:ind w:firstLine="340"/>
      </w:pPr>
    </w:p>
    <w:p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060BA6">
        <w:tc>
          <w:tcPr>
            <w:tcW w:w="2500" w:type="pct"/>
            <w:tcMar>
              <w:top w:w="0" w:type="dxa"/>
              <w:left w:w="0" w:type="dxa"/>
              <w:bottom w:w="0" w:type="dxa"/>
              <w:right w:w="0" w:type="dxa"/>
            </w:tcMar>
            <w:hideMark/>
          </w:tcPr>
          <w:p w:rsidR="00060BA6" w:rsidRDefault="00060BA6">
            <w:pPr>
              <w:keepNext/>
              <w:keepLines/>
              <w:jc w:val="left"/>
              <w:rPr>
                <w:color w:val="000000"/>
                <w:szCs w:val="22"/>
              </w:rPr>
            </w:pPr>
          </w:p>
        </w:tc>
        <w:tc>
          <w:tcPr>
            <w:tcW w:w="2500" w:type="pct"/>
            <w:tcMar>
              <w:top w:w="0" w:type="dxa"/>
              <w:left w:w="0" w:type="dxa"/>
              <w:bottom w:w="0" w:type="dxa"/>
              <w:right w:w="0" w:type="dxa"/>
            </w:tcMar>
            <w:hideMark/>
          </w:tcPr>
          <w:p w:rsidR="00060BA6"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dr inż. Piotr Małek</w:t>
            </w:r>
          </w:p>
        </w:tc>
      </w:tr>
    </w:tbl>
    <w:p w:rsidR="00A77B3E" w:rsidRDefault="00A77B3E">
      <w:pPr>
        <w:keepNext/>
        <w:sectPr w:rsidR="00A77B3E">
          <w:endnotePr>
            <w:numFmt w:val="decimal"/>
          </w:endnotePr>
          <w:pgSz w:w="11906" w:h="16838"/>
          <w:pgMar w:top="1417" w:right="1020" w:bottom="992" w:left="1020" w:header="708" w:footer="708" w:gutter="0"/>
          <w:cols w:space="708"/>
          <w:docGrid w:linePitch="360"/>
        </w:sectPr>
      </w:pPr>
    </w:p>
    <w:p w:rsidR="00060BA6" w:rsidRDefault="00060BA6">
      <w:pPr>
        <w:rPr>
          <w:szCs w:val="20"/>
        </w:rPr>
      </w:pPr>
    </w:p>
    <w:p w:rsidR="00060BA6" w:rsidRDefault="00000000">
      <w:pPr>
        <w:jc w:val="center"/>
        <w:rPr>
          <w:szCs w:val="20"/>
        </w:rPr>
      </w:pPr>
      <w:r>
        <w:rPr>
          <w:b/>
          <w:szCs w:val="20"/>
        </w:rPr>
        <w:t>Uzasadnienie</w:t>
      </w:r>
    </w:p>
    <w:p w:rsidR="00060BA6" w:rsidRDefault="00000000">
      <w:pPr>
        <w:spacing w:before="120" w:after="120"/>
        <w:ind w:firstLine="227"/>
        <w:rPr>
          <w:szCs w:val="20"/>
        </w:rPr>
      </w:pPr>
      <w:r>
        <w:rPr>
          <w:szCs w:val="20"/>
        </w:rPr>
        <w:t>W dniu 3 lipca 2023 r. do Biura Rady Miejskiej w Barwicach wpłynęła skarga Pana.................. na działalność Zastępcy Burmistrza Barwic. Skarżący zarzucił Zastępcy Burmistrza Barwic, że w okresie kiedy ten przejął na podstawie art. 28g ust. 1 pkt 4 ustawy z dnia 8 marca 1990 r. o samorządzie gminnym zadania i kompetencje Burmistrza Barwic (w związku z niezdolnością do pracy Burmistrza Barwic z powodu choroby trwającej powyżej 30 dni), Gmina Barwice nie  zastosowała się do decyzji Powiatowego Inspektora Nadzoru Budowlanego w Szczecinku z dnia 22 lipca 2022 r. Skarżący zarzucił ponadto, że Gmina Barwice wydatkowała środki na remont poszczególnych lokali komunalnych, nie wykonując w tożsamym czasie prac remontowych (w zamieszkiwanym przez niego lokalu) nakazanych wskazaną wyżej decyzją.</w:t>
      </w:r>
    </w:p>
    <w:p w:rsidR="00060BA6" w:rsidRDefault="00000000">
      <w:pPr>
        <w:spacing w:before="120" w:after="120"/>
        <w:ind w:firstLine="227"/>
        <w:rPr>
          <w:szCs w:val="20"/>
        </w:rPr>
      </w:pPr>
      <w:r>
        <w:rPr>
          <w:szCs w:val="20"/>
        </w:rPr>
        <w:t>Zgodnie z art. 229 pkt 3 ustawy z dnia 14 czerwca 1960 r. Kodeks postępowania administracyjnego (Dz. U. z 2023 r. poz. 775) jeżeli przepisy szczególne nie określają innych organów właściwych do rozpatrzenia skarg, rada gminy jest organem właściwym do rozpatrzenia skargi dotyczącej zadań lub działalności wójta (burmistrza lub prezydenta miasta) i kierowników gminnych jednostek organizacyjnych.</w:t>
      </w:r>
    </w:p>
    <w:p w:rsidR="00060BA6" w:rsidRDefault="00000000">
      <w:pPr>
        <w:spacing w:before="120" w:after="120"/>
        <w:ind w:firstLine="227"/>
        <w:rPr>
          <w:szCs w:val="20"/>
        </w:rPr>
      </w:pPr>
      <w:r>
        <w:rPr>
          <w:szCs w:val="20"/>
        </w:rPr>
        <w:t>Z kolei zgodnie z art. 18b ust. 1 ustawy z dnia 8 marca 1990 r. o samorządzie gminnym (Dz. U. z 2023 r. poz. 40 z </w:t>
      </w:r>
      <w:proofErr w:type="spellStart"/>
      <w:r>
        <w:rPr>
          <w:szCs w:val="20"/>
        </w:rPr>
        <w:t>późn</w:t>
      </w:r>
      <w:proofErr w:type="spellEnd"/>
      <w:r>
        <w:rPr>
          <w:szCs w:val="20"/>
        </w:rPr>
        <w:t>. zm.) rada gminy rozpatruje skargi na działania wójta i gminnych jednostek organizacyjnych; wnioski oraz petycje składane przez obywateli; w tym celu powołuje komisję skarg, wniosków i petycji.</w:t>
      </w:r>
    </w:p>
    <w:p w:rsidR="00060BA6" w:rsidRDefault="00000000">
      <w:pPr>
        <w:spacing w:before="120" w:after="120"/>
        <w:ind w:firstLine="227"/>
        <w:rPr>
          <w:szCs w:val="20"/>
        </w:rPr>
      </w:pPr>
      <w:r>
        <w:rPr>
          <w:szCs w:val="20"/>
        </w:rPr>
        <w:t>Przewodniczący Rady Miejskiej w Barwicach w dniu 04 lipca 2023 r. przekazał skargę do Komisji Skarg, Wniosków i Petycji Rady Miejskiej w Barwicach celem ustosunkowania się do zarzutów podnoszonych w skardze.</w:t>
      </w:r>
    </w:p>
    <w:p w:rsidR="00060BA6" w:rsidRDefault="00000000">
      <w:pPr>
        <w:spacing w:before="120" w:after="120"/>
        <w:ind w:firstLine="227"/>
        <w:rPr>
          <w:szCs w:val="20"/>
        </w:rPr>
      </w:pPr>
      <w:r>
        <w:rPr>
          <w:szCs w:val="20"/>
        </w:rPr>
        <w:t>Komisja Skarg, Wniosków i Petycji Rady Miejskiej w Barwicach na posiedzeniu w dniu 25 lipca 2023 r. dokonała analizy złożonej skargi. Na przedmiotowe posiedzenie zaproszony został Zastępca Burmistrza Barwic.</w:t>
      </w:r>
    </w:p>
    <w:p w:rsidR="00060BA6" w:rsidRDefault="00000000">
      <w:pPr>
        <w:spacing w:before="120" w:after="120"/>
        <w:ind w:firstLine="227"/>
        <w:rPr>
          <w:szCs w:val="20"/>
        </w:rPr>
      </w:pPr>
      <w:r>
        <w:rPr>
          <w:szCs w:val="20"/>
        </w:rPr>
        <w:t>Po analizie skargi oraz uzyskanych od Zastępcy Burmistrza Barwic wyjaśnień ustalono, że skarga dotyczy okresu, kiedy to Zastępca Burmistrza Barwic przejął na podstawie art. 28g ust. 1 pkt 4 ustawy z dnia 8 marca 1990 r. o samorządzie gminnym zadania i kompetencje Burmistrza Barwic (w związku z niezdolnością do pracy Burmistrza Barwic z powodu choroby trwającej powyżej 30 dni). Organem właściwym do rozpatrzenia skargi jest więc Rada Miejska w Barwicach.</w:t>
      </w:r>
    </w:p>
    <w:p w:rsidR="00060BA6" w:rsidRDefault="00000000">
      <w:pPr>
        <w:spacing w:before="120" w:after="120"/>
        <w:ind w:firstLine="227"/>
        <w:rPr>
          <w:szCs w:val="20"/>
        </w:rPr>
      </w:pPr>
      <w:r>
        <w:rPr>
          <w:szCs w:val="20"/>
        </w:rPr>
        <w:t xml:space="preserve">Komisja ustaliła, że decyzją z dnia 22 lipca 2022 r. Powiatowy Inspektor Nadzoru Budowlanego w Szczecinku nakazał usunięcie Gminie Barwice stwierdzonych nieprawidłowości w stanie technicznym budynku mieszkalnego jednorodzinnego w zabudowie bliźniaczej nr 39/1 zlokalizowanego w miejscowości Ostrowąsy, położonego na terenie działki nr 253/4, poprzez wykonanie robót zgodnie z ekspertyzą sporządzoną przez mgr inż. Jana </w:t>
      </w:r>
      <w:proofErr w:type="spellStart"/>
      <w:r>
        <w:rPr>
          <w:szCs w:val="20"/>
        </w:rPr>
        <w:t>Drapałę</w:t>
      </w:r>
      <w:proofErr w:type="spellEnd"/>
      <w:r>
        <w:rPr>
          <w:szCs w:val="20"/>
        </w:rPr>
        <w:t>. Zgodnie z decyzją prace należało wykonać do dnia 30 listopada 2022 r.</w:t>
      </w:r>
    </w:p>
    <w:p w:rsidR="00060BA6" w:rsidRDefault="00000000">
      <w:pPr>
        <w:spacing w:before="120" w:after="120"/>
        <w:ind w:firstLine="227"/>
        <w:rPr>
          <w:szCs w:val="20"/>
        </w:rPr>
      </w:pPr>
      <w:r>
        <w:rPr>
          <w:szCs w:val="20"/>
        </w:rPr>
        <w:t>W związku z wydaną decyzję Gmina Barwice zleciła „Zakładowi Gospodarki Mieszkaniowej” Sp. z o.o. w Barwicach wykonanie przedmiotowych prac. Częściowe wykonanie prac nakazanych decyzją Powiatowego Inspektora Nadzoru Budowlanego w Szczecinku nastąpiło w październiku oraz listopadzie 2022 r. Jak wynika z wyjaśnień Spółka wykonała przede wszystkim prace oznaczone w decyzji jako pilne do wykonania.</w:t>
      </w:r>
    </w:p>
    <w:p w:rsidR="00060BA6" w:rsidRDefault="00000000">
      <w:pPr>
        <w:spacing w:before="120" w:after="120"/>
        <w:ind w:firstLine="227"/>
        <w:rPr>
          <w:szCs w:val="20"/>
        </w:rPr>
      </w:pPr>
      <w:r>
        <w:rPr>
          <w:szCs w:val="20"/>
        </w:rPr>
        <w:t>Po częściowym wykonaniu prac nakazanych decyzją Powiatowego Inspektora Nadzoru Budowlanego w Szczecinku „Zakład Gospodarki Mieszkaniowej” Sp. z o.o. w Barwicach zwrócił się do Gminy o wydłużenie terminu na wykonanie pozostałych prac objętych ekspertyzą techniczną z uwagi na absencję chorobową pracownika Spółki (który posiada uprawnienia budowlane i sprawuje nadzór nad pracami budowlanymi) oraz warunki pogodowe. W związku z powyższym Gmina Barwice pismem z dnia 24 listopada 2022 r. poinformowała Powiatowego Inspektora Nadzoru Budowlanego w Szczecinku o częściowej realizacji decyzji z dnia 22 lipca 2022 r. oraz złożyła wniosek o zmianę przedmiotowej decyzji w zakresie terminu wykonania pozostałych prac do dnia 30 czerwca 2023 r. Powiatowy Inspektor Nadzoru Budowlanego nie wniósł w tym zakresie sprzeciwu, stąd należy przyjąć że doszło do milczącego załatwienia sprawy (tj. pozytywnego rozpatrzenia sprawy) w rozumieniu art. 122a Kodeksu postępowania administracyjnego.</w:t>
      </w:r>
    </w:p>
    <w:p w:rsidR="00060BA6" w:rsidRDefault="00000000">
      <w:pPr>
        <w:spacing w:before="120" w:after="120"/>
        <w:ind w:firstLine="227"/>
        <w:rPr>
          <w:szCs w:val="20"/>
        </w:rPr>
      </w:pPr>
      <w:r>
        <w:rPr>
          <w:szCs w:val="20"/>
        </w:rPr>
        <w:t xml:space="preserve">Z uwagi na brak środków w budżecie w danym okresie Gmina Barwice ponownie złożyła (jeszcze przed 30 czerwca 2023 r.) wniosek o zmianę przedmiotowej decyzji w zakresie terminu wykonania pozostałych prac, tym razem do dnia końca 2023 r. Powiatowy Inspektor Nadzoru Budowlanego również i w tym przypadku nie wniósł w tym zakresie sprzeciwu, stąd ponownie należy przyjąć że doszło do milczącego załatwienia </w:t>
      </w:r>
      <w:r>
        <w:rPr>
          <w:szCs w:val="20"/>
        </w:rPr>
        <w:lastRenderedPageBreak/>
        <w:t>sprawy (tj. pozytywnego rozpatrzenia sprawy) w rozumieniu art. 122a Kodeksu postępowania administracyjnego.</w:t>
      </w:r>
    </w:p>
    <w:p w:rsidR="00060BA6" w:rsidRDefault="00000000">
      <w:pPr>
        <w:spacing w:before="120" w:after="120"/>
        <w:ind w:firstLine="227"/>
        <w:rPr>
          <w:szCs w:val="20"/>
        </w:rPr>
      </w:pPr>
      <w:r>
        <w:rPr>
          <w:szCs w:val="20"/>
        </w:rPr>
        <w:t>W świetle powyższego Komisja ustaliła, że wbrew stanowisku Skarżącego Gmina Barwice wykonała większość prac nakazanych decyzją Powiatowego Inspektora Nadzoru Budowlanego, a przede wszystkim prace które zostały określone jako pilne. Pozostałe prace Gmina Barwice – wobec braku sprzeciwu ze strony Powiatowego Inspektora Nadzoru Budowlanego – zobowiązania jest więc wykonać do końca 2023 r. Ustalono tym samym, że Gmina Barwice nie pozostaje więc w zwłoce w wykonaniu przedmiotowej decyzji.</w:t>
      </w:r>
    </w:p>
    <w:p w:rsidR="00060BA6" w:rsidRDefault="00000000">
      <w:pPr>
        <w:spacing w:before="120" w:after="120"/>
        <w:ind w:firstLine="227"/>
        <w:rPr>
          <w:szCs w:val="20"/>
        </w:rPr>
      </w:pPr>
      <w:r>
        <w:rPr>
          <w:szCs w:val="20"/>
        </w:rPr>
        <w:t>Odnośnie zarzutu Skarżącego, że Gmina Barwice wydatkowała środki na remont poszczególnych lokali komunalnych, nie wykonując w tożsamym czasie prac remontowych (w zamieszkiwanym przez niego lokalu) nakazanych wskazaną wyżej decyzją, Komisja podnosi, że obowiązkiem właściciela lokali komunalnych, czyli Gminy, jest dbanie o należyty stan techniczny nieruchomości. Dobór lokali oraz kolejność wykonywania remontów uzależniona jest od potrzeby wykonywania najpilniejszych remontów w poszczególnych lokalach komunalnych.</w:t>
      </w:r>
    </w:p>
    <w:p w:rsidR="00060BA6" w:rsidRDefault="00000000">
      <w:pPr>
        <w:spacing w:before="120" w:after="120"/>
        <w:ind w:firstLine="227"/>
        <w:rPr>
          <w:szCs w:val="20"/>
        </w:rPr>
      </w:pPr>
      <w:r>
        <w:rPr>
          <w:szCs w:val="20"/>
        </w:rPr>
        <w:t>W trakcie posiedzenia Komisja podjęła również informację, że Skarżący pozwał Gminę Barwice do Sądu Rejonowego w Szczecinku w związku z niezadowoleniem jakością prac wykonanych przez Gminę w wyniku realizacji decyzji Powiatowego Inspektora Nadzoru Budowlanego w Szczecinku z dnia 22 lipca 2022 r. Tym samym ewentualną zasadność zarzutów Skarżącego rozstrzygnie więc sąd powszechny.</w:t>
      </w:r>
    </w:p>
    <w:p w:rsidR="00060BA6" w:rsidRDefault="00000000">
      <w:pPr>
        <w:spacing w:before="120" w:after="120"/>
        <w:ind w:firstLine="227"/>
        <w:rPr>
          <w:szCs w:val="20"/>
        </w:rPr>
      </w:pPr>
      <w:r>
        <w:rPr>
          <w:szCs w:val="20"/>
        </w:rPr>
        <w:t>Wobec powyższego po przeprowadzonej analizie skargi Komisja Skarg, Wniosków i Petycji Rady Miejskiej w Barwicach 2 głosami „za” przy  1 głosie „przeciw” uznała skargę Pana............... z dnia 3 lipca 2023 r. na działalność Zastępcy Burmistrza Barwic za bezzasadną.</w:t>
      </w:r>
    </w:p>
    <w:p w:rsidR="00060BA6" w:rsidRDefault="00000000">
      <w:pPr>
        <w:spacing w:before="120" w:after="120"/>
        <w:ind w:firstLine="227"/>
        <w:rPr>
          <w:szCs w:val="20"/>
        </w:rPr>
      </w:pPr>
      <w:r>
        <w:rPr>
          <w:szCs w:val="20"/>
        </w:rPr>
        <w:t>W świetle powyższego podjęcie przedmiotowej uchwały jest w pełni uzasadnione.</w:t>
      </w:r>
    </w:p>
    <w:p w:rsidR="00060BA6" w:rsidRDefault="00000000">
      <w:pPr>
        <w:spacing w:before="120" w:after="120"/>
        <w:ind w:firstLine="227"/>
        <w:jc w:val="center"/>
        <w:rPr>
          <w:color w:val="000000"/>
          <w:szCs w:val="20"/>
          <w:u w:color="000000"/>
        </w:rPr>
      </w:pPr>
      <w:r>
        <w:rPr>
          <w:b/>
          <w:szCs w:val="20"/>
        </w:rPr>
        <w:t xml:space="preserve">Pouczenie </w:t>
      </w:r>
    </w:p>
    <w:p w:rsidR="00060BA6" w:rsidRDefault="00000000">
      <w:pPr>
        <w:spacing w:before="120" w:after="120"/>
        <w:ind w:firstLine="227"/>
        <w:rPr>
          <w:color w:val="000000"/>
          <w:szCs w:val="20"/>
          <w:u w:color="000000"/>
        </w:rPr>
      </w:pPr>
      <w:r>
        <w:rPr>
          <w:color w:val="000000"/>
          <w:szCs w:val="20"/>
          <w:u w:color="000000"/>
        </w:rPr>
        <w:t>Zgodnie z art. 239 §1 ustawy z dnia 14 czerwca 1960 r. Kodeks postępowania administracyjnego (Dz. U. 2023 r. poz. 775) w przypadku  gdy skarga, w wyniku jej rozpatrzenia, została  uznana za bezzasadną i jej bezzasadność wykazano w odpowiedzi na skargę, a skarżący ponowił skargę bez wskazania nowych okoliczności – organ właściwy do jej rozpatrzenia może podtrzymać swoje poprzednie stanowisko z odpowiednią adnotacją w aktach sprawy – bez powiadamiania skarżącego.</w:t>
      </w:r>
    </w:p>
    <w:p w:rsidR="00060BA6" w:rsidRDefault="00060BA6">
      <w:pPr>
        <w:spacing w:before="120" w:after="120"/>
        <w:ind w:firstLine="227"/>
        <w:rPr>
          <w:b/>
          <w:color w:val="000000"/>
          <w:szCs w:val="20"/>
          <w:u w:color="000000"/>
        </w:rPr>
      </w:pPr>
    </w:p>
    <w:p w:rsidR="00060BA6" w:rsidRDefault="00060BA6">
      <w:pPr>
        <w:spacing w:before="120" w:after="120"/>
        <w:ind w:firstLine="227"/>
        <w:rPr>
          <w:b/>
          <w:color w:val="000000"/>
          <w:szCs w:val="20"/>
          <w:u w:color="000000"/>
        </w:rPr>
      </w:pPr>
    </w:p>
    <w:p w:rsidR="00060BA6" w:rsidRDefault="00060BA6">
      <w:pPr>
        <w:spacing w:before="120" w:after="120"/>
        <w:ind w:firstLine="227"/>
        <w:rPr>
          <w:b/>
          <w:color w:val="000000"/>
          <w:szCs w:val="20"/>
          <w:u w:color="000000"/>
        </w:rPr>
      </w:pPr>
    </w:p>
    <w:p w:rsidR="00060BA6" w:rsidRDefault="00060BA6">
      <w:pPr>
        <w:spacing w:before="120" w:after="120"/>
        <w:ind w:firstLine="227"/>
        <w:rPr>
          <w:b/>
          <w:color w:val="000000"/>
          <w:szCs w:val="20"/>
          <w:u w:color="000000"/>
        </w:rPr>
      </w:pPr>
    </w:p>
    <w:p w:rsidR="00060BA6" w:rsidRDefault="00060BA6">
      <w:pPr>
        <w:spacing w:before="120" w:after="120"/>
        <w:ind w:firstLine="227"/>
        <w:rPr>
          <w:b/>
          <w:color w:val="000000"/>
          <w:szCs w:val="20"/>
          <w:u w:color="000000"/>
        </w:rPr>
      </w:pPr>
    </w:p>
    <w:p w:rsidR="00060BA6" w:rsidRDefault="00060BA6">
      <w:pPr>
        <w:spacing w:before="120" w:after="120"/>
        <w:ind w:firstLine="227"/>
        <w:rPr>
          <w:b/>
          <w:color w:val="000000"/>
          <w:szCs w:val="20"/>
          <w:u w:color="000000"/>
        </w:rPr>
      </w:pPr>
    </w:p>
    <w:p w:rsidR="00060BA6" w:rsidRDefault="00060BA6">
      <w:pPr>
        <w:spacing w:before="120" w:after="120"/>
        <w:ind w:firstLine="227"/>
        <w:rPr>
          <w:b/>
          <w:color w:val="000000"/>
          <w:szCs w:val="20"/>
          <w:u w:color="000000"/>
        </w:rPr>
      </w:pPr>
    </w:p>
    <w:p w:rsidR="00060BA6" w:rsidRDefault="00060BA6">
      <w:pPr>
        <w:spacing w:before="120" w:after="120"/>
        <w:ind w:firstLine="227"/>
        <w:rPr>
          <w:b/>
          <w:color w:val="000000"/>
          <w:szCs w:val="20"/>
          <w:u w:color="000000"/>
        </w:rPr>
      </w:pPr>
    </w:p>
    <w:p w:rsidR="00060BA6" w:rsidRDefault="00060BA6">
      <w:pPr>
        <w:spacing w:before="120" w:after="120"/>
        <w:ind w:firstLine="227"/>
        <w:rPr>
          <w:b/>
          <w:color w:val="000000"/>
          <w:szCs w:val="20"/>
          <w:u w:color="000000"/>
        </w:rPr>
      </w:pPr>
    </w:p>
    <w:p w:rsidR="00060BA6" w:rsidRDefault="00060BA6">
      <w:pPr>
        <w:spacing w:before="120" w:after="120"/>
        <w:ind w:firstLine="227"/>
        <w:rPr>
          <w:b/>
          <w:color w:val="000000"/>
          <w:szCs w:val="20"/>
          <w:u w:color="000000"/>
        </w:rPr>
      </w:pPr>
    </w:p>
    <w:p w:rsidR="00060BA6" w:rsidRDefault="00060BA6">
      <w:pPr>
        <w:spacing w:before="120" w:after="120"/>
        <w:ind w:firstLine="227"/>
        <w:rPr>
          <w:b/>
          <w:color w:val="000000"/>
          <w:szCs w:val="20"/>
          <w:u w:color="000000"/>
        </w:rPr>
      </w:pPr>
    </w:p>
    <w:p w:rsidR="00060BA6" w:rsidRDefault="00060BA6">
      <w:pPr>
        <w:spacing w:before="120" w:after="120"/>
        <w:rPr>
          <w:color w:val="000000"/>
          <w:szCs w:val="20"/>
          <w:u w:color="000000"/>
        </w:rPr>
      </w:pPr>
    </w:p>
    <w:sectPr w:rsidR="00060BA6">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60BA6"/>
    <w:rsid w:val="00A77B3E"/>
    <w:rsid w:val="00A85128"/>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C1C4F97-50C1-408E-ABCE-2D43BE540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1126</Words>
  <Characters>6761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Rada Miejska w Barwicach</Company>
  <LinksUpToDate>false</LinksUpToDate>
  <CharactersWithSpaces>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LX/491/2023 z dnia 27 lipca 2023 r.</dc:title>
  <dc:subject>w sprawie rozpatrzenia skargi na działalność Zastępcy Burmistrza Barwic</dc:subject>
  <dc:creator>Kartarzyna Git</dc:creator>
  <cp:lastModifiedBy>Kartarzyna Git</cp:lastModifiedBy>
  <cp:revision>2</cp:revision>
  <dcterms:created xsi:type="dcterms:W3CDTF">2023-07-28T09:25:00Z</dcterms:created>
  <dcterms:modified xsi:type="dcterms:W3CDTF">2023-07-28T09:25:00Z</dcterms:modified>
  <cp:category>Akt prawny</cp:category>
</cp:coreProperties>
</file>