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C3B9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LX/486/2023</w:t>
      </w:r>
      <w:r>
        <w:rPr>
          <w:b/>
          <w:caps/>
        </w:rPr>
        <w:br/>
        <w:t>Rady Miejskiej w Barwicach</w:t>
      </w:r>
    </w:p>
    <w:p w14:paraId="7CD839A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lipca 2023 r.</w:t>
      </w:r>
    </w:p>
    <w:p w14:paraId="0E295F84" w14:textId="77777777" w:rsidR="00A77B3E" w:rsidRDefault="00000000">
      <w:pPr>
        <w:keepNext/>
        <w:spacing w:after="480"/>
        <w:jc w:val="center"/>
      </w:pPr>
      <w:r>
        <w:rPr>
          <w:b/>
        </w:rPr>
        <w:t>w sprawie stwierdzenia wygaśnięcia mandatu radnego</w:t>
      </w:r>
    </w:p>
    <w:p w14:paraId="6442114F" w14:textId="77777777" w:rsidR="00A77B3E" w:rsidRDefault="00000000">
      <w:pPr>
        <w:keepLines/>
        <w:spacing w:before="120" w:after="120"/>
        <w:ind w:firstLine="227"/>
      </w:pPr>
      <w:r>
        <w:t>Na podstawie art. 383 §1 pkt 7 i § 2 ustawy z dnia 5 stycznia 2011 r. Kodeks wyborczy (Dz. U. z 2022 r. poz. 1277 z </w:t>
      </w:r>
      <w:proofErr w:type="spellStart"/>
      <w:r>
        <w:t>późn</w:t>
      </w:r>
      <w:proofErr w:type="spellEnd"/>
      <w:r>
        <w:t>. zm.) w zw. z art. 18 ust. 2 pkt 15 i art. 24k ust. 1 pkt 1 ustawy z dnia 8 marca 1990 r. o samorządzie gminnym (Dz. U. z 2023 poz. 40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559EF30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Stwierdza się wygaśnięcie mandatu radnej Rady Miejskiej w Barwicach wybranej w okręgu wyborczym Nr 10 - Pani Moniki Tkaczyk z KWW OTWARTY SAMORZĄD – lista nr 16 z powodu niezłożenia w ustawowym terminie oświadczenia o swoim stanie majątkowym.</w:t>
      </w:r>
    </w:p>
    <w:p w14:paraId="4DDEC3B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Zobowiązuje się Przewodniczącego Rady Miejskiej w Barwicach do niezwłocznego doręczenia uchwały radnej Pani Monice Tkaczyk oraz przesłania uchwały Wojewodzie Zachodniopomorskiemu i Komisarzowi Wyborczemu w Koszalinie.</w:t>
      </w:r>
    </w:p>
    <w:p w14:paraId="760616D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2A7497D" w14:textId="77777777" w:rsidR="00A77B3E" w:rsidRDefault="00A77B3E">
      <w:pPr>
        <w:keepNext/>
        <w:keepLines/>
        <w:spacing w:before="120" w:after="120"/>
        <w:ind w:firstLine="340"/>
      </w:pPr>
    </w:p>
    <w:p w14:paraId="46BB255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B541C" w14:paraId="6F351CD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9447C9" w14:textId="77777777" w:rsidR="00EB541C" w:rsidRDefault="00EB54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92A0F2" w14:textId="77777777" w:rsidR="00EB541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3A0FF8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DB079E"/>
    <w:rsid w:val="00EB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E8F39"/>
  <w15:docId w15:val="{DA717282-8C3B-4F43-AB21-95AD8566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LX/486/2023 z dnia 27 lipca 2023 r.</dc:title>
  <dc:subject>w sprawie stwierdzenia wygaśnięcia mandatu radnego</dc:subject>
  <dc:creator>Kartarzyna Git</dc:creator>
  <cp:lastModifiedBy>Kartarzyna Git</cp:lastModifiedBy>
  <cp:revision>2</cp:revision>
  <dcterms:created xsi:type="dcterms:W3CDTF">2023-07-28T09:48:00Z</dcterms:created>
  <dcterms:modified xsi:type="dcterms:W3CDTF">2023-07-28T09:48:00Z</dcterms:modified>
  <cp:category>Akt prawny</cp:category>
</cp:coreProperties>
</file>