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4B612D" w:rsidTr="00336092"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 w:rsidP="00336092">
            <w:pPr>
              <w:ind w:left="5669"/>
              <w:jc w:val="center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A77B3E"/>
    <w:p w:rsidR="00A77B3E" w:rsidRDefault="00336092">
      <w:pPr>
        <w:jc w:val="center"/>
        <w:rPr>
          <w:b/>
          <w:caps/>
        </w:rPr>
      </w:pPr>
      <w:r>
        <w:rPr>
          <w:b/>
          <w:caps/>
        </w:rPr>
        <w:t>Zarządzenie Nr 45/2023</w:t>
      </w:r>
      <w:r>
        <w:rPr>
          <w:b/>
          <w:caps/>
        </w:rPr>
        <w:br/>
        <w:t>Burmistrza Barwic</w:t>
      </w:r>
    </w:p>
    <w:p w:rsidR="00A77B3E" w:rsidRDefault="00336092">
      <w:pPr>
        <w:spacing w:before="280" w:after="280"/>
        <w:jc w:val="center"/>
        <w:rPr>
          <w:b/>
          <w:caps/>
        </w:rPr>
      </w:pPr>
      <w:r>
        <w:t>z dnia 28 kwietnia 2023 r.</w:t>
      </w:r>
    </w:p>
    <w:p w:rsidR="00A77B3E" w:rsidRDefault="00336092">
      <w:pPr>
        <w:keepNext/>
        <w:spacing w:after="480"/>
        <w:jc w:val="center"/>
      </w:pPr>
      <w:r>
        <w:rPr>
          <w:b/>
        </w:rPr>
        <w:t>w sprawie  przeznaczenia nieruchomości do dzierżawy i  najmu</w:t>
      </w:r>
    </w:p>
    <w:p w:rsidR="00A77B3E" w:rsidRDefault="00336092">
      <w:pPr>
        <w:keepLines/>
        <w:spacing w:before="120" w:after="120"/>
        <w:ind w:firstLine="227"/>
      </w:pPr>
      <w:r>
        <w:tab/>
        <w:t xml:space="preserve">Na podstawie art. 30 ust. 2 pkt. 3 ustawy z dnia 8 marca 1990 r. o samorządzie gminnym                    (tj. </w:t>
      </w:r>
      <w:r>
        <w:t>Dz.U.z 2023 r. poz. 40 ze zm.) art. 35 ust. 1 i 2,art. 37 ustawy z dnia 21 sierpnia 1997 r. o gospodarce  nieruchomościami  (tj. Dz. U. z 2023 r. poz. 334 ) Burmistrz  Barwic zarządza co następuje :</w:t>
      </w:r>
    </w:p>
    <w:p w:rsidR="00A77B3E" w:rsidRDefault="00336092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i najem na okres do 3 lat: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 xml:space="preserve">część nieruchomości o pow. </w:t>
      </w:r>
      <w:r>
        <w:rPr>
          <w:b/>
          <w:color w:val="000000"/>
          <w:u w:color="000000"/>
        </w:rPr>
        <w:t>21 m</w:t>
      </w:r>
      <w:r>
        <w:rPr>
          <w:b/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Barwice, obręb Barwice 03, oznaczonej nr dz. </w:t>
      </w:r>
      <w:r>
        <w:rPr>
          <w:b/>
          <w:color w:val="000000"/>
          <w:u w:color="000000"/>
        </w:rPr>
        <w:t xml:space="preserve">541/23 </w:t>
      </w:r>
      <w:r>
        <w:rPr>
          <w:color w:val="000000"/>
          <w:u w:color="000000"/>
        </w:rPr>
        <w:t xml:space="preserve">na którą założona jest księga wieczysta </w:t>
      </w:r>
      <w:r>
        <w:rPr>
          <w:b/>
          <w:color w:val="000000"/>
          <w:u w:color="000000"/>
        </w:rPr>
        <w:t>KO1O/00042308/7,</w:t>
      </w:r>
      <w:r>
        <w:rPr>
          <w:color w:val="000000"/>
          <w:u w:color="000000"/>
        </w:rPr>
        <w:t xml:space="preserve"> w ewidencji gruntów oznaczona jako grunty orne, łąki trwałe, pastwiska trwałe, </w:t>
      </w:r>
      <w:r>
        <w:rPr>
          <w:color w:val="000000"/>
          <w:u w:color="000000"/>
        </w:rPr>
        <w:t>oznaczone symbolami RIVb, ŁIV, PsIV,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część nieruchomości o pow</w:t>
      </w:r>
      <w:r>
        <w:rPr>
          <w:b/>
          <w:color w:val="000000"/>
          <w:u w:color="000000"/>
        </w:rPr>
        <w:t>. 183 m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oznaczone nr dz. </w:t>
      </w:r>
      <w:r>
        <w:rPr>
          <w:b/>
          <w:color w:val="000000"/>
          <w:u w:color="000000"/>
        </w:rPr>
        <w:t xml:space="preserve">16/3 </w:t>
      </w:r>
      <w:r>
        <w:rPr>
          <w:color w:val="000000"/>
          <w:u w:color="000000"/>
        </w:rPr>
        <w:t xml:space="preserve">(pow.0,0671 ha), położonej w miejscowości Cybulino, obręb Kłodzino, na którą założona jest księga wieczysta </w:t>
      </w:r>
      <w:r>
        <w:rPr>
          <w:b/>
          <w:color w:val="000000"/>
          <w:u w:color="000000"/>
        </w:rPr>
        <w:t xml:space="preserve">KO1I/00033483/1 </w:t>
      </w:r>
      <w:r>
        <w:rPr>
          <w:color w:val="000000"/>
          <w:u w:color="000000"/>
        </w:rPr>
        <w:t xml:space="preserve">w ewidencji gruntów oznaczona jako </w:t>
      </w:r>
      <w:r>
        <w:rPr>
          <w:color w:val="000000"/>
          <w:u w:color="000000"/>
        </w:rPr>
        <w:t>drogi oznaczone symbolem dr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część nieruchomości o pow. </w:t>
      </w:r>
      <w:r>
        <w:rPr>
          <w:b/>
          <w:color w:val="000000"/>
          <w:u w:color="000000"/>
        </w:rPr>
        <w:t>68,6 m</w:t>
      </w:r>
      <w:r>
        <w:rPr>
          <w:b/>
          <w:color w:val="000000"/>
          <w:u w:color="000000"/>
          <w:vertAlign w:val="superscript"/>
        </w:rPr>
        <w:t>2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oznaczone nr dz.</w:t>
      </w:r>
      <w:r>
        <w:rPr>
          <w:b/>
          <w:color w:val="000000"/>
          <w:u w:color="000000"/>
        </w:rPr>
        <w:t xml:space="preserve"> 65/3 </w:t>
      </w:r>
      <w:r>
        <w:rPr>
          <w:color w:val="000000"/>
          <w:u w:color="000000"/>
        </w:rPr>
        <w:t xml:space="preserve">(pow.0,1757 ha), położonej w miejscowości Barwice, obręb 03 Barwice, na którą założona jest księga wieczysta </w:t>
      </w:r>
      <w:r>
        <w:rPr>
          <w:b/>
          <w:color w:val="000000"/>
          <w:u w:color="000000"/>
        </w:rPr>
        <w:t>KO1I/00017167/2</w:t>
      </w:r>
      <w:r>
        <w:rPr>
          <w:color w:val="000000"/>
          <w:u w:color="000000"/>
        </w:rPr>
        <w:t xml:space="preserve"> w ewidencji gruntów oznaczona jako tereny </w:t>
      </w:r>
      <w:r>
        <w:rPr>
          <w:color w:val="000000"/>
          <w:u w:color="000000"/>
        </w:rPr>
        <w:t>zabudowane  oznaczone symbolami (Bi)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nieruchomości o pow. </w:t>
      </w:r>
      <w:r>
        <w:rPr>
          <w:b/>
          <w:color w:val="000000"/>
          <w:u w:color="000000"/>
        </w:rPr>
        <w:t>0,9300 ha</w:t>
      </w:r>
      <w:r>
        <w:rPr>
          <w:color w:val="000000"/>
          <w:u w:color="000000"/>
        </w:rPr>
        <w:t xml:space="preserve">, położonej w miejscowości Ostrowąsy, obręb Ostrowąsy, oznaczonej nr dz. </w:t>
      </w:r>
      <w:r>
        <w:rPr>
          <w:b/>
          <w:color w:val="000000"/>
          <w:u w:color="000000"/>
        </w:rPr>
        <w:t xml:space="preserve">177 </w:t>
      </w:r>
      <w:r>
        <w:rPr>
          <w:color w:val="000000"/>
          <w:u w:color="000000"/>
        </w:rPr>
        <w:t xml:space="preserve">na którą założona jest księga wieczysta </w:t>
      </w:r>
      <w:r>
        <w:rPr>
          <w:b/>
          <w:color w:val="000000"/>
          <w:u w:color="000000"/>
        </w:rPr>
        <w:t>KO1I/00027832/8,</w:t>
      </w:r>
      <w:r>
        <w:rPr>
          <w:color w:val="000000"/>
          <w:u w:color="000000"/>
        </w:rPr>
        <w:t xml:space="preserve"> w ewidencji gruntów oznaczona jako grunty oznaczona </w:t>
      </w:r>
      <w:r>
        <w:rPr>
          <w:color w:val="000000"/>
          <w:u w:color="000000"/>
        </w:rPr>
        <w:t>jako tereny upraw rolnych: ŁIV–0,7900 ha, Łzr-ŁIV – 0,1400 ha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:rsidR="00A77B3E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Burmistrzowi </w:t>
      </w:r>
      <w:r>
        <w:rPr>
          <w:color w:val="000000"/>
          <w:u w:color="000000"/>
        </w:rPr>
        <w:t>Barwic.</w:t>
      </w:r>
    </w:p>
    <w:p w:rsidR="00336092" w:rsidRDefault="003360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podjęcia.  </w:t>
      </w:r>
    </w:p>
    <w:p w:rsidR="00336092" w:rsidRDefault="00336092">
      <w:pPr>
        <w:keepLines/>
        <w:spacing w:before="120" w:after="120"/>
        <w:ind w:firstLine="340"/>
        <w:rPr>
          <w:color w:val="000000"/>
          <w:u w:color="000000"/>
        </w:rPr>
      </w:pPr>
    </w:p>
    <w:p w:rsidR="00336092" w:rsidRDefault="00336092">
      <w:pPr>
        <w:keepLines/>
        <w:spacing w:before="120" w:after="120"/>
        <w:ind w:firstLine="340"/>
        <w:rPr>
          <w:color w:val="000000"/>
          <w:u w:color="000000"/>
        </w:rPr>
      </w:pPr>
      <w:bookmarkStart w:id="0" w:name="_GoBack"/>
      <w:bookmarkEnd w:id="0"/>
    </w:p>
    <w:p w:rsidR="00A77B3E" w:rsidRDefault="00336092" w:rsidP="00336092">
      <w:pPr>
        <w:keepLines/>
        <w:spacing w:before="120" w:after="120"/>
        <w:ind w:left="720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Zastępca </w:t>
      </w:r>
      <w:r>
        <w:rPr>
          <w:color w:val="000000"/>
          <w:u w:color="000000"/>
        </w:rPr>
        <w:t xml:space="preserve">Burmistrza                         </w:t>
      </w:r>
      <w:r>
        <w:rPr>
          <w:color w:val="000000"/>
          <w:u w:color="000000"/>
        </w:rPr>
        <w:t>mgr inż. 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36092"/>
    <w:rsid w:val="004B612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45/2023 z dnia 28 kwietnia 2023 r.</dc:title>
  <dc:subject>w sprawie  przeznaczenia nieruchomości do dzierżawy i^ najmu</dc:subject>
  <dc:creator>Nieruchomości</dc:creator>
  <cp:lastModifiedBy>Nieruchomości</cp:lastModifiedBy>
  <cp:revision>3</cp:revision>
  <dcterms:created xsi:type="dcterms:W3CDTF">2023-04-28T10:42:00Z</dcterms:created>
  <dcterms:modified xsi:type="dcterms:W3CDTF">2023-04-28T08:43:00Z</dcterms:modified>
  <cp:category>Akt prawny</cp:category>
</cp:coreProperties>
</file>